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2433D" w14:textId="77777777" w:rsidR="00BB6913" w:rsidRDefault="00AB55CF" w:rsidP="004206EA">
      <w:pPr>
        <w:tabs>
          <w:tab w:val="left" w:pos="4453"/>
          <w:tab w:val="center" w:pos="6030"/>
          <w:tab w:val="left" w:pos="9160"/>
        </w:tabs>
        <w:ind w:right="-540"/>
        <w:rPr>
          <w:noProof/>
        </w:rPr>
      </w:pPr>
      <w:r>
        <w:rPr>
          <w:noProof/>
        </w:rPr>
        <mc:AlternateContent>
          <mc:Choice Requires="wps">
            <w:drawing>
              <wp:anchor distT="0" distB="0" distL="114300" distR="114300" simplePos="0" relativeHeight="251664384" behindDoc="0" locked="0" layoutInCell="1" allowOverlap="1" wp14:anchorId="47701A93" wp14:editId="32B860BB">
                <wp:simplePos x="0" y="0"/>
                <wp:positionH relativeFrom="column">
                  <wp:posOffset>984885</wp:posOffset>
                </wp:positionH>
                <wp:positionV relativeFrom="paragraph">
                  <wp:posOffset>111125</wp:posOffset>
                </wp:positionV>
                <wp:extent cx="0" cy="135364"/>
                <wp:effectExtent l="0" t="0" r="19050" b="36195"/>
                <wp:wrapNone/>
                <wp:docPr id="7" name="Straight Connector 7"/>
                <wp:cNvGraphicFramePr/>
                <a:graphic xmlns:a="http://schemas.openxmlformats.org/drawingml/2006/main">
                  <a:graphicData uri="http://schemas.microsoft.com/office/word/2010/wordprocessingShape">
                    <wps:wsp>
                      <wps:cNvCnPr/>
                      <wps:spPr>
                        <a:xfrm>
                          <a:off x="0" y="0"/>
                          <a:ext cx="0" cy="13536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FC0FD7" id="Straight Connector 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55pt,8.75pt" to="77.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" strokecolor="white [3212]" strokeweight="1pt">
                <v:stroke joinstyle="miter"/>
              </v:line>
            </w:pict>
          </mc:Fallback>
        </mc:AlternateContent>
      </w:r>
      <w:r>
        <w:rPr>
          <w:noProof/>
        </w:rPr>
        <w:drawing>
          <wp:anchor distT="0" distB="0" distL="114300" distR="114300" simplePos="0" relativeHeight="251661312" behindDoc="1" locked="0" layoutInCell="1" allowOverlap="1" wp14:anchorId="6663ABEA" wp14:editId="18C722E0">
            <wp:simplePos x="0" y="0"/>
            <wp:positionH relativeFrom="page">
              <wp:posOffset>-2867660</wp:posOffset>
            </wp:positionH>
            <wp:positionV relativeFrom="paragraph">
              <wp:posOffset>-2008293</wp:posOffset>
            </wp:positionV>
            <wp:extent cx="22368510" cy="2541905"/>
            <wp:effectExtent l="0" t="0" r="0" b="0"/>
            <wp:wrapNone/>
            <wp:docPr id="258" name="Picture 258"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b="64007"/>
                    <a:stretch/>
                  </pic:blipFill>
                  <pic:spPr bwMode="auto">
                    <a:xfrm>
                      <a:off x="0" y="0"/>
                      <a:ext cx="22368510" cy="254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CC6">
        <w:rPr>
          <w:noProof/>
        </w:rPr>
        <mc:AlternateContent>
          <mc:Choice Requires="wpg">
            <w:drawing>
              <wp:anchor distT="0" distB="0" distL="114300" distR="114300" simplePos="0" relativeHeight="251659264" behindDoc="0" locked="0" layoutInCell="1" allowOverlap="1" wp14:anchorId="2A91B050" wp14:editId="3225A4BC">
                <wp:simplePos x="0" y="0"/>
                <wp:positionH relativeFrom="margin">
                  <wp:posOffset>-666750</wp:posOffset>
                </wp:positionH>
                <wp:positionV relativeFrom="paragraph">
                  <wp:posOffset>-615950</wp:posOffset>
                </wp:positionV>
                <wp:extent cx="7443479" cy="944525"/>
                <wp:effectExtent l="0" t="0" r="0" b="0"/>
                <wp:wrapNone/>
                <wp:docPr id="9" name="Group 9"/>
                <wp:cNvGraphicFramePr/>
                <a:graphic xmlns:a="http://schemas.openxmlformats.org/drawingml/2006/main">
                  <a:graphicData uri="http://schemas.microsoft.com/office/word/2010/wordprocessingGroup">
                    <wpg:wgp>
                      <wpg:cNvGrpSpPr/>
                      <wpg:grpSpPr>
                        <a:xfrm>
                          <a:off x="0" y="0"/>
                          <a:ext cx="7443479" cy="944525"/>
                          <a:chOff x="-594930" y="-217913"/>
                          <a:chExt cx="7444455" cy="946367"/>
                        </a:xfrm>
                      </wpg:grpSpPr>
                      <wps:wsp>
                        <wps:cNvPr id="1" name="Text Box 2"/>
                        <wps:cNvSpPr txBox="1">
                          <a:spLocks noChangeArrowheads="1"/>
                        </wps:cNvSpPr>
                        <wps:spPr bwMode="auto">
                          <a:xfrm>
                            <a:off x="-594930" y="-195999"/>
                            <a:ext cx="4191549" cy="924453"/>
                          </a:xfrm>
                          <a:prstGeom prst="rect">
                            <a:avLst/>
                          </a:prstGeom>
                          <a:noFill/>
                          <a:ln w="9525">
                            <a:noFill/>
                            <a:miter lim="800000"/>
                            <a:headEnd/>
                            <a:tailEnd/>
                          </a:ln>
                        </wps:spPr>
                        <wps:txbx>
                          <w:txbxContent>
                            <w:p w14:paraId="1735BD71"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14:paraId="03B14397"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14:paraId="427A996C" w14:textId="77777777"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wps:txbx>
                        <wps:bodyPr rot="0" vert="horz" wrap="square" lIns="91440" tIns="45720" rIns="91440" bIns="45720" anchor="t" anchorCtr="0">
                          <a:spAutoFit/>
                        </wps:bodyPr>
                      </wps:wsp>
                      <wps:wsp>
                        <wps:cNvPr id="6" name="Text Box 2"/>
                        <wps:cNvSpPr txBox="1">
                          <a:spLocks noChangeArrowheads="1"/>
                        </wps:cNvSpPr>
                        <wps:spPr bwMode="auto">
                          <a:xfrm>
                            <a:off x="4494637" y="-217913"/>
                            <a:ext cx="2354888" cy="247496"/>
                          </a:xfrm>
                          <a:prstGeom prst="rect">
                            <a:avLst/>
                          </a:prstGeom>
                          <a:noFill/>
                          <a:ln w="9525">
                            <a:noFill/>
                            <a:miter lim="800000"/>
                            <a:headEnd/>
                            <a:tailEnd/>
                          </a:ln>
                        </wps:spPr>
                        <wps:txbx>
                          <w:txbxContent>
                            <w:p w14:paraId="2250F7BF" w14:textId="77777777" w:rsidR="00BB6913" w:rsidRPr="00BB6913" w:rsidRDefault="00BB6913" w:rsidP="00BB6913">
                              <w:pPr>
                                <w:jc w:val="right"/>
                                <w:rPr>
                                  <w:rFonts w:ascii="Arial" w:hAnsi="Arial" w:cs="Arial"/>
                                  <w:b/>
                                  <w:color w:val="FFFFFF" w:themeColor="background1"/>
                                  <w:sz w:val="20"/>
                                  <w:szCs w:val="20"/>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B3FF03B" id="Group 9" o:spid="_x0000_s1026" style="position:absolute;margin-left:-52.5pt;margin-top:-48.5pt;width:586.1pt;height:74.35pt;z-index:251659264;mso-position-horizontal-relative:margin;mso-width-relative:margin;mso-height-relative:margin" coordorigin="-5949,-2179" coordsize="7444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">
                <v:shapetype id="_x0000_t202" coordsize="21600,21600" o:spt="202" path="m,l,21600r21600,l21600,xe">
                  <v:stroke joinstyle="miter"/>
                  <v:path gradientshapeok="t" o:connecttype="rect"/>
                </v:shapetype>
                <v:shape id="Text Box 2" o:spid="_x0000_s1027" type="#_x0000_t202" style="position:absolute;left:-5949;top:-1959;width:41915;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v:textbox>
                </v:shape>
                <v:shape id="Text Box 2" o:spid="_x0000_s1028" type="#_x0000_t202" style="position:absolute;left:44946;top:-2179;width:2354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BB6913" w:rsidRPr="00BB6913" w:rsidRDefault="00BB6913" w:rsidP="00BB6913">
                        <w:pPr>
                          <w:jc w:val="right"/>
                          <w:rPr>
                            <w:rFonts w:ascii="Arial" w:hAnsi="Arial" w:cs="Arial"/>
                            <w:b/>
                            <w:color w:val="FFFFFF" w:themeColor="background1"/>
                            <w:sz w:val="20"/>
                            <w:szCs w:val="20"/>
                          </w:rPr>
                        </w:pPr>
                      </w:p>
                    </w:txbxContent>
                  </v:textbox>
                </v:shape>
                <w10:wrap anchorx="margin"/>
              </v:group>
            </w:pict>
          </mc:Fallback>
        </mc:AlternateContent>
      </w:r>
      <w:r w:rsidR="004E1CC6">
        <w:rPr>
          <w:noProof/>
        </w:rPr>
        <w:drawing>
          <wp:anchor distT="0" distB="0" distL="114300" distR="114300" simplePos="0" relativeHeight="251662336" behindDoc="1" locked="0" layoutInCell="1" allowOverlap="1" wp14:anchorId="692D988F" wp14:editId="1542A51B">
            <wp:simplePos x="0" y="0"/>
            <wp:positionH relativeFrom="margin">
              <wp:posOffset>5396865</wp:posOffset>
            </wp:positionH>
            <wp:positionV relativeFrom="paragraph">
              <wp:posOffset>-629285</wp:posOffset>
            </wp:positionV>
            <wp:extent cx="1131570" cy="978535"/>
            <wp:effectExtent l="0" t="0" r="0" b="0"/>
            <wp:wrapNone/>
            <wp:docPr id="260" name="Picture 260" descr="C:\Users\Isak.Vaillancourt\AppData\Local\Microsoft\Windows\INetCache\Content.Word\chiefsofontari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sak.Vaillancourt\AppData\Local\Microsoft\Windows\INetCache\Content.Word\chiefsofontario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13">
        <w:rPr>
          <w:noProof/>
        </w:rPr>
        <w:drawing>
          <wp:anchor distT="0" distB="0" distL="114300" distR="114300" simplePos="0" relativeHeight="251663360" behindDoc="1" locked="0" layoutInCell="1" allowOverlap="1" wp14:anchorId="38C4B9A7" wp14:editId="6E130206">
            <wp:simplePos x="0" y="0"/>
            <wp:positionH relativeFrom="page">
              <wp:posOffset>-74295</wp:posOffset>
            </wp:positionH>
            <wp:positionV relativeFrom="paragraph">
              <wp:posOffset>9722485</wp:posOffset>
            </wp:positionV>
            <wp:extent cx="22412325" cy="1172845"/>
            <wp:effectExtent l="0" t="0" r="9525" b="8255"/>
            <wp:wrapNone/>
            <wp:docPr id="259" name="Picture 259"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11">
                      <a:extLst>
                        <a:ext uri="{BEBA8EAE-BF5A-486C-A8C5-ECC9F3942E4B}">
                          <a14:imgProps xmlns:a14="http://schemas.microsoft.com/office/drawing/2010/main">
                            <a14:imgLayer r:embed="rId9">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212" b="83385"/>
                    <a:stretch/>
                  </pic:blipFill>
                  <pic:spPr bwMode="auto">
                    <a:xfrm>
                      <a:off x="0" y="0"/>
                      <a:ext cx="22412325"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913">
        <w:rPr>
          <w:noProof/>
        </w:rPr>
        <w:tab/>
      </w:r>
      <w:r w:rsidR="00BB6913">
        <w:rPr>
          <w:noProof/>
        </w:rPr>
        <w:tab/>
      </w:r>
      <w:r w:rsidR="004206EA">
        <w:rPr>
          <w:noProof/>
        </w:rPr>
        <w:tab/>
      </w:r>
    </w:p>
    <w:p w14:paraId="3CAA30F6" w14:textId="77777777" w:rsidR="00BB6913" w:rsidRPr="004A063A" w:rsidRDefault="00BB6913" w:rsidP="00BB6913">
      <w:pPr>
        <w:tabs>
          <w:tab w:val="center" w:pos="5670"/>
        </w:tabs>
        <w:ind w:right="-540"/>
      </w:pPr>
      <w:r>
        <w:rPr>
          <w:noProof/>
        </w:rPr>
        <w:drawing>
          <wp:anchor distT="0" distB="0" distL="114300" distR="114300" simplePos="0" relativeHeight="251660288" behindDoc="1" locked="0" layoutInCell="1" allowOverlap="1" wp14:anchorId="6A418F85" wp14:editId="702BDE85">
            <wp:simplePos x="0" y="0"/>
            <wp:positionH relativeFrom="column">
              <wp:posOffset>2848610</wp:posOffset>
            </wp:positionH>
            <wp:positionV relativeFrom="paragraph">
              <wp:posOffset>-293370</wp:posOffset>
            </wp:positionV>
            <wp:extent cx="1131570" cy="978535"/>
            <wp:effectExtent l="0" t="0" r="0" b="0"/>
            <wp:wrapNone/>
            <wp:docPr id="2" name="Picture 2" descr="chiefsofontari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efsofontario_logo"/>
                    <pic:cNvPicPr>
                      <a:picLocks noChangeAspect="1" noChangeArrowheads="1"/>
                    </pic:cNvPicPr>
                  </pic:nvPicPr>
                  <pic:blipFill>
                    <a:blip r:embed="rId10"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pic:spPr>
                </pic:pic>
              </a:graphicData>
            </a:graphic>
            <wp14:sizeRelH relativeFrom="page">
              <wp14:pctWidth>0</wp14:pctWidth>
            </wp14:sizeRelH>
            <wp14:sizeRelV relativeFrom="page">
              <wp14:pctHeight>0</wp14:pctHeight>
            </wp14:sizeRelV>
          </wp:anchor>
        </w:drawing>
      </w:r>
      <w:r>
        <w:tab/>
      </w:r>
    </w:p>
    <w:p w14:paraId="682510E0" w14:textId="77777777" w:rsidR="00BB6913" w:rsidRPr="004A063A" w:rsidRDefault="00BB6913" w:rsidP="00BB6913">
      <w:pPr>
        <w:jc w:val="center"/>
      </w:pPr>
    </w:p>
    <w:p w14:paraId="71055476" w14:textId="77777777" w:rsidR="00BB6913" w:rsidRPr="004A063A" w:rsidRDefault="00BB6913" w:rsidP="00BB6913">
      <w:pPr>
        <w:tabs>
          <w:tab w:val="left" w:pos="2620"/>
        </w:tabs>
      </w:pPr>
      <w:r>
        <w:tab/>
      </w:r>
    </w:p>
    <w:p w14:paraId="74863311" w14:textId="77777777" w:rsidR="00BB6913" w:rsidRPr="0040052F" w:rsidRDefault="00BB6913" w:rsidP="00BB6913">
      <w:pPr>
        <w:pStyle w:val="Header"/>
        <w:tabs>
          <w:tab w:val="clear" w:pos="4680"/>
          <w:tab w:val="clear" w:pos="9360"/>
          <w:tab w:val="left" w:pos="3377"/>
        </w:tabs>
      </w:pPr>
    </w:p>
    <w:p w14:paraId="5B620B49" w14:textId="77777777" w:rsidR="00B531A8" w:rsidRPr="009A2532" w:rsidRDefault="00B531A8" w:rsidP="006402E4">
      <w:pPr>
        <w:tabs>
          <w:tab w:val="left" w:pos="360"/>
        </w:tabs>
        <w:jc w:val="right"/>
        <w:rPr>
          <w:rFonts w:ascii="Arial" w:hAnsi="Arial" w:cs="Arial"/>
          <w:b/>
          <w:sz w:val="48"/>
          <w:szCs w:val="48"/>
        </w:rPr>
      </w:pPr>
      <w:r w:rsidRPr="009A2532">
        <w:rPr>
          <w:rFonts w:ascii="Arial" w:hAnsi="Arial" w:cs="Arial"/>
          <w:b/>
          <w:sz w:val="48"/>
          <w:szCs w:val="48"/>
        </w:rPr>
        <w:t>BRIEFING NOTE</w:t>
      </w:r>
    </w:p>
    <w:p w14:paraId="5B57CFF3" w14:textId="77777777" w:rsidR="00B531A8" w:rsidRPr="00936061" w:rsidRDefault="00FB27EC" w:rsidP="006402E4">
      <w:pPr>
        <w:pBdr>
          <w:bottom w:val="single" w:sz="12" w:space="1" w:color="auto"/>
        </w:pBdr>
        <w:tabs>
          <w:tab w:val="left" w:pos="360"/>
        </w:tabs>
        <w:jc w:val="right"/>
        <w:rPr>
          <w:rFonts w:ascii="Arial" w:hAnsi="Arial" w:cs="Arial"/>
          <w:sz w:val="22"/>
        </w:rPr>
      </w:pPr>
      <w:r>
        <w:rPr>
          <w:rFonts w:ascii="Arial" w:hAnsi="Arial" w:cs="Arial"/>
          <w:b/>
          <w:sz w:val="32"/>
          <w:szCs w:val="32"/>
          <w:lang w:val="en-CA"/>
        </w:rPr>
        <w:t>Ontario Bilateral Education and Learning Table</w:t>
      </w:r>
    </w:p>
    <w:p w14:paraId="52D194B6" w14:textId="52CC248A" w:rsidR="00B531A8" w:rsidRPr="00936061" w:rsidRDefault="00B531A8" w:rsidP="00B531A8">
      <w:pPr>
        <w:tabs>
          <w:tab w:val="left" w:pos="360"/>
        </w:tabs>
        <w:ind w:left="720" w:hanging="720"/>
        <w:rPr>
          <w:rFonts w:ascii="Arial" w:hAnsi="Arial" w:cs="Arial"/>
          <w:b/>
        </w:rPr>
      </w:pPr>
      <w:r w:rsidRPr="00936061">
        <w:rPr>
          <w:rFonts w:ascii="Arial" w:hAnsi="Arial" w:cs="Arial"/>
          <w:b/>
        </w:rPr>
        <w:t>To:</w:t>
      </w:r>
      <w:r w:rsidRPr="00936061">
        <w:rPr>
          <w:rFonts w:ascii="Arial" w:hAnsi="Arial" w:cs="Arial"/>
          <w:b/>
        </w:rPr>
        <w:tab/>
      </w:r>
      <w:r w:rsidRPr="00936061">
        <w:rPr>
          <w:rFonts w:ascii="Arial" w:hAnsi="Arial" w:cs="Arial"/>
          <w:b/>
        </w:rPr>
        <w:tab/>
      </w:r>
      <w:r w:rsidR="00655BE3">
        <w:rPr>
          <w:rFonts w:ascii="Arial" w:hAnsi="Arial" w:cs="Arial"/>
          <w:b/>
        </w:rPr>
        <w:t>First Nation Leadership</w:t>
      </w:r>
      <w:r w:rsidRPr="00936061">
        <w:rPr>
          <w:rFonts w:ascii="Arial" w:hAnsi="Arial" w:cs="Arial"/>
          <w:b/>
        </w:rPr>
        <w:tab/>
      </w:r>
    </w:p>
    <w:p w14:paraId="4D42F87C" w14:textId="7CA299A5" w:rsidR="00B531A8" w:rsidRPr="00936061" w:rsidRDefault="00B531A8" w:rsidP="00B531A8">
      <w:pPr>
        <w:tabs>
          <w:tab w:val="left" w:pos="360"/>
        </w:tabs>
        <w:rPr>
          <w:rFonts w:ascii="Arial" w:hAnsi="Arial" w:cs="Arial"/>
          <w:b/>
        </w:rPr>
      </w:pPr>
      <w:r w:rsidRPr="00936061">
        <w:rPr>
          <w:rFonts w:ascii="Arial" w:hAnsi="Arial" w:cs="Arial"/>
          <w:b/>
        </w:rPr>
        <w:t>From:</w:t>
      </w:r>
      <w:r w:rsidRPr="00936061">
        <w:rPr>
          <w:rFonts w:ascii="Arial" w:hAnsi="Arial" w:cs="Arial"/>
          <w:b/>
        </w:rPr>
        <w:tab/>
      </w:r>
      <w:r w:rsidRPr="00936061">
        <w:rPr>
          <w:rFonts w:ascii="Arial" w:hAnsi="Arial" w:cs="Arial"/>
          <w:b/>
        </w:rPr>
        <w:tab/>
      </w:r>
      <w:r w:rsidR="00655BE3">
        <w:rPr>
          <w:rFonts w:ascii="Arial" w:hAnsi="Arial" w:cs="Arial"/>
          <w:b/>
        </w:rPr>
        <w:t>Chiefs of Ontario Education Sector</w:t>
      </w:r>
      <w:r w:rsidRPr="00936061">
        <w:rPr>
          <w:rFonts w:ascii="Arial" w:hAnsi="Arial" w:cs="Arial"/>
          <w:b/>
        </w:rPr>
        <w:t xml:space="preserve"> </w:t>
      </w:r>
    </w:p>
    <w:p w14:paraId="1D439C3E" w14:textId="2334F90D" w:rsidR="00B531A8" w:rsidRPr="00936061" w:rsidRDefault="00B531A8" w:rsidP="00B531A8">
      <w:pPr>
        <w:tabs>
          <w:tab w:val="left" w:pos="360"/>
        </w:tabs>
        <w:rPr>
          <w:rFonts w:ascii="Arial" w:hAnsi="Arial" w:cs="Arial"/>
          <w:b/>
        </w:rPr>
      </w:pPr>
      <w:r w:rsidRPr="00936061">
        <w:rPr>
          <w:rFonts w:ascii="Arial" w:hAnsi="Arial" w:cs="Arial"/>
          <w:b/>
        </w:rPr>
        <w:t>Date:</w:t>
      </w:r>
      <w:r w:rsidRPr="00936061">
        <w:rPr>
          <w:rFonts w:ascii="Arial" w:hAnsi="Arial" w:cs="Arial"/>
          <w:b/>
        </w:rPr>
        <w:tab/>
      </w:r>
      <w:r w:rsidRPr="00936061">
        <w:rPr>
          <w:rFonts w:ascii="Arial" w:hAnsi="Arial" w:cs="Arial"/>
          <w:b/>
        </w:rPr>
        <w:tab/>
      </w:r>
      <w:r>
        <w:rPr>
          <w:rFonts w:ascii="Arial" w:hAnsi="Arial" w:cs="Arial"/>
          <w:b/>
        </w:rPr>
        <w:t xml:space="preserve">November </w:t>
      </w:r>
      <w:r w:rsidR="00655BE3">
        <w:rPr>
          <w:rFonts w:ascii="Arial" w:hAnsi="Arial" w:cs="Arial"/>
          <w:b/>
        </w:rPr>
        <w:t>21-23, 2023</w:t>
      </w:r>
    </w:p>
    <w:p w14:paraId="45CDBF47" w14:textId="09E92625" w:rsidR="00B531A8" w:rsidRPr="00936061" w:rsidRDefault="00B531A8" w:rsidP="006402E4">
      <w:pPr>
        <w:tabs>
          <w:tab w:val="left" w:pos="360"/>
        </w:tabs>
        <w:ind w:left="1440" w:hanging="1440"/>
        <w:rPr>
          <w:rFonts w:ascii="Arial" w:hAnsi="Arial" w:cs="Arial"/>
          <w:b/>
        </w:rPr>
      </w:pPr>
      <w:r w:rsidRPr="00936061">
        <w:rPr>
          <w:rFonts w:ascii="Arial" w:hAnsi="Arial" w:cs="Arial"/>
          <w:b/>
        </w:rPr>
        <w:t>Purpose:</w:t>
      </w:r>
      <w:r w:rsidRPr="00936061">
        <w:rPr>
          <w:rFonts w:ascii="Arial" w:hAnsi="Arial" w:cs="Arial"/>
          <w:b/>
        </w:rPr>
        <w:tab/>
      </w:r>
      <w:r w:rsidR="00513D62">
        <w:rPr>
          <w:rFonts w:ascii="Arial" w:hAnsi="Arial" w:cs="Arial"/>
          <w:b/>
        </w:rPr>
        <w:t>Background information to support decision-making on draft education resolution</w:t>
      </w:r>
    </w:p>
    <w:p w14:paraId="012FEEF3" w14:textId="77777777" w:rsidR="00B531A8" w:rsidRPr="009A2532" w:rsidRDefault="00B531A8" w:rsidP="00B531A8">
      <w:pPr>
        <w:pBdr>
          <w:bottom w:val="single" w:sz="12" w:space="0" w:color="auto"/>
        </w:pBdr>
        <w:rPr>
          <w:rFonts w:ascii="Arial" w:hAnsi="Arial" w:cs="Arial"/>
          <w:b/>
        </w:rPr>
      </w:pPr>
    </w:p>
    <w:p w14:paraId="26EE7FD3" w14:textId="77777777" w:rsidR="00B531A8" w:rsidRDefault="00B531A8" w:rsidP="00B531A8">
      <w:pPr>
        <w:jc w:val="both"/>
        <w:rPr>
          <w:rFonts w:ascii="Arial" w:hAnsi="Arial" w:cs="Arial"/>
          <w:b/>
          <w:u w:val="single"/>
        </w:rPr>
      </w:pPr>
    </w:p>
    <w:p w14:paraId="26AA8730" w14:textId="77777777" w:rsidR="00FB27EC" w:rsidRPr="00D54165" w:rsidRDefault="00FB27EC" w:rsidP="00FB27EC">
      <w:pPr>
        <w:rPr>
          <w:rFonts w:ascii="Arial" w:hAnsi="Arial" w:cs="Arial"/>
          <w:b/>
          <w:bCs/>
          <w:u w:val="single"/>
        </w:rPr>
      </w:pPr>
      <w:r>
        <w:rPr>
          <w:rFonts w:ascii="Arial" w:hAnsi="Arial" w:cs="Arial"/>
          <w:b/>
          <w:bCs/>
          <w:u w:val="single"/>
        </w:rPr>
        <w:t>ISSUE</w:t>
      </w:r>
    </w:p>
    <w:p w14:paraId="771110FE" w14:textId="77777777" w:rsidR="00FB27EC" w:rsidRPr="00D54165" w:rsidRDefault="00FB27EC" w:rsidP="00FB27EC">
      <w:pPr>
        <w:rPr>
          <w:rFonts w:ascii="Arial" w:hAnsi="Arial" w:cs="Arial"/>
          <w:b/>
          <w:bCs/>
          <w:u w:val="double"/>
        </w:rPr>
      </w:pPr>
    </w:p>
    <w:p w14:paraId="64C5CC95" w14:textId="495FBD93" w:rsidR="00FB27EC" w:rsidRDefault="00FB27EC" w:rsidP="00FB27EC">
      <w:pPr>
        <w:pStyle w:val="BodyText"/>
        <w:ind w:right="125"/>
      </w:pPr>
      <w:r>
        <w:t>As requested</w:t>
      </w:r>
      <w:r w:rsidR="00177DF3">
        <w:t>,</w:t>
      </w:r>
      <w:r>
        <w:t xml:space="preserve"> the </w:t>
      </w:r>
      <w:r w:rsidR="00655BE3">
        <w:t>Chiefs and Technical Committee on Language and Learning (</w:t>
      </w:r>
      <w:r>
        <w:t>CTCLL</w:t>
      </w:r>
      <w:r w:rsidR="00655BE3">
        <w:t>)</w:t>
      </w:r>
      <w:bookmarkStart w:id="0" w:name="_GoBack"/>
      <w:bookmarkEnd w:id="0"/>
      <w:r>
        <w:t xml:space="preserve"> has developed recommendations </w:t>
      </w:r>
      <w:r w:rsidR="00655BE3">
        <w:t xml:space="preserve">for </w:t>
      </w:r>
      <w:r>
        <w:t>the Chiefs</w:t>
      </w:r>
      <w:r w:rsidR="00655BE3">
        <w:t>-</w:t>
      </w:r>
      <w:r>
        <w:t>in</w:t>
      </w:r>
      <w:r w:rsidR="00655BE3">
        <w:t>-</w:t>
      </w:r>
      <w:r>
        <w:t>Assembly regarding a bilateral process on First Nations education with Indigenous Services Canada.</w:t>
      </w:r>
    </w:p>
    <w:p w14:paraId="13464C5E" w14:textId="77777777" w:rsidR="00FB27EC" w:rsidRPr="00DB6A19" w:rsidRDefault="00FB27EC" w:rsidP="00FB27EC">
      <w:pPr>
        <w:rPr>
          <w:rFonts w:ascii="Arial" w:hAnsi="Arial" w:cs="Arial"/>
          <w:bCs/>
        </w:rPr>
      </w:pPr>
    </w:p>
    <w:p w14:paraId="0AEC7CA1" w14:textId="77777777" w:rsidR="00FB27EC" w:rsidRDefault="00FB27EC" w:rsidP="00FB27EC">
      <w:pPr>
        <w:rPr>
          <w:rFonts w:ascii="Arial" w:hAnsi="Arial" w:cs="Arial"/>
          <w:b/>
          <w:bCs/>
          <w:u w:val="single"/>
        </w:rPr>
      </w:pPr>
      <w:r>
        <w:rPr>
          <w:rFonts w:ascii="Arial" w:hAnsi="Arial" w:cs="Arial"/>
          <w:b/>
          <w:bCs/>
          <w:u w:val="single"/>
        </w:rPr>
        <w:t>BACKGROUND</w:t>
      </w:r>
    </w:p>
    <w:p w14:paraId="2D75F518" w14:textId="77777777" w:rsidR="00FB27EC" w:rsidRDefault="00FB27EC" w:rsidP="00FB27EC">
      <w:pPr>
        <w:rPr>
          <w:rFonts w:ascii="Arial" w:hAnsi="Arial" w:cs="Arial"/>
          <w:bCs/>
        </w:rPr>
      </w:pPr>
    </w:p>
    <w:p w14:paraId="214873EF" w14:textId="77777777" w:rsidR="00FB27EC" w:rsidRPr="0034595C" w:rsidRDefault="00FB27EC" w:rsidP="00FB27EC">
      <w:pPr>
        <w:rPr>
          <w:rFonts w:ascii="Arial" w:hAnsi="Arial" w:cs="Arial"/>
          <w:bCs/>
        </w:rPr>
      </w:pPr>
      <w:r w:rsidRPr="0034595C">
        <w:rPr>
          <w:rFonts w:ascii="Arial" w:hAnsi="Arial" w:cs="Arial"/>
          <w:bCs/>
        </w:rPr>
        <w:t xml:space="preserve">In November 2020, COO withdrew participation from the Assembly of First Nations Chiefs Committee on Education and the AFN National Indian Education Council due to lack of consideration for the funding needs of First Nations in Ontario and a flawed decision-making process, that pits </w:t>
      </w:r>
      <w:r>
        <w:rPr>
          <w:rFonts w:ascii="Arial" w:hAnsi="Arial" w:cs="Arial"/>
          <w:bCs/>
        </w:rPr>
        <w:t>AFN</w:t>
      </w:r>
      <w:r w:rsidRPr="0034595C">
        <w:rPr>
          <w:rFonts w:ascii="Arial" w:hAnsi="Arial" w:cs="Arial"/>
          <w:bCs/>
        </w:rPr>
        <w:t xml:space="preserve"> regions against each other.</w:t>
      </w:r>
    </w:p>
    <w:p w14:paraId="739465F9" w14:textId="77777777" w:rsidR="00FB27EC" w:rsidRDefault="00FB27EC" w:rsidP="00FB27EC">
      <w:pPr>
        <w:rPr>
          <w:rFonts w:ascii="Arial" w:hAnsi="Arial" w:cs="Arial"/>
          <w:bCs/>
        </w:rPr>
      </w:pPr>
    </w:p>
    <w:p w14:paraId="1F18EC9B" w14:textId="78F87CFA" w:rsidR="00FB27EC" w:rsidRDefault="00FB27EC" w:rsidP="00FB27EC">
      <w:pPr>
        <w:rPr>
          <w:rFonts w:ascii="Arial" w:hAnsi="Arial" w:cs="Arial"/>
          <w:bCs/>
        </w:rPr>
      </w:pPr>
      <w:r w:rsidRPr="0034595C">
        <w:rPr>
          <w:rFonts w:ascii="Arial" w:hAnsi="Arial" w:cs="Arial"/>
          <w:bCs/>
        </w:rPr>
        <w:t>In February 2021, COO Resolution 21/07 mandate</w:t>
      </w:r>
      <w:r w:rsidR="00177DF3">
        <w:rPr>
          <w:rFonts w:ascii="Arial" w:hAnsi="Arial" w:cs="Arial"/>
          <w:bCs/>
        </w:rPr>
        <w:t>d</w:t>
      </w:r>
      <w:r w:rsidRPr="0034595C">
        <w:rPr>
          <w:rFonts w:ascii="Arial" w:hAnsi="Arial" w:cs="Arial"/>
          <w:bCs/>
        </w:rPr>
        <w:t xml:space="preserve"> the CTCLL to develop recommendations for an education bilateral process with ISC that supports holistic lifelong learning approaches.</w:t>
      </w:r>
    </w:p>
    <w:p w14:paraId="1A39C68F" w14:textId="77777777" w:rsidR="00FB27EC" w:rsidRDefault="00FB27EC" w:rsidP="00FB27EC">
      <w:pPr>
        <w:rPr>
          <w:rFonts w:ascii="Arial" w:hAnsi="Arial" w:cs="Arial"/>
          <w:bCs/>
        </w:rPr>
      </w:pPr>
    </w:p>
    <w:p w14:paraId="35832408" w14:textId="7061CADD" w:rsidR="00FB27EC" w:rsidRDefault="00FB27EC" w:rsidP="00FB27EC">
      <w:pPr>
        <w:rPr>
          <w:rFonts w:ascii="Arial" w:hAnsi="Arial" w:cs="Arial"/>
          <w:bCs/>
        </w:rPr>
      </w:pPr>
      <w:r>
        <w:rPr>
          <w:rFonts w:ascii="Arial" w:hAnsi="Arial" w:cs="Arial"/>
          <w:bCs/>
        </w:rPr>
        <w:t xml:space="preserve">Ongoing work has continued since Resolution 21/07 resulting in the draft Ontario Bilateral Education Learning Table: A Framework for First Nations in Ontario – Indigenous Services Canada Bilateral Partnership on Lifelong Learning, which contains detailed recommendations </w:t>
      </w:r>
      <w:r w:rsidR="00177DF3">
        <w:rPr>
          <w:rFonts w:ascii="Arial" w:hAnsi="Arial" w:cs="Arial"/>
          <w:bCs/>
        </w:rPr>
        <w:t>for</w:t>
      </w:r>
      <w:r>
        <w:rPr>
          <w:rFonts w:ascii="Arial" w:hAnsi="Arial" w:cs="Arial"/>
          <w:bCs/>
        </w:rPr>
        <w:t xml:space="preserve"> First Nation Leadership in Ontario.</w:t>
      </w:r>
    </w:p>
    <w:p w14:paraId="030A16B5" w14:textId="77777777" w:rsidR="00FB27EC" w:rsidRPr="000A1425" w:rsidRDefault="00FB27EC" w:rsidP="00FB27EC">
      <w:pPr>
        <w:rPr>
          <w:rFonts w:ascii="Arial" w:hAnsi="Arial" w:cs="Arial"/>
          <w:bCs/>
        </w:rPr>
      </w:pPr>
    </w:p>
    <w:p w14:paraId="3515E264" w14:textId="77777777" w:rsidR="00FB27EC" w:rsidRPr="00C422B4" w:rsidRDefault="00FB27EC" w:rsidP="00FB27EC">
      <w:pPr>
        <w:rPr>
          <w:rFonts w:ascii="Arial" w:hAnsi="Arial" w:cs="Arial"/>
          <w:b/>
          <w:bCs/>
          <w:u w:val="single"/>
        </w:rPr>
      </w:pPr>
      <w:r w:rsidRPr="00C422B4">
        <w:rPr>
          <w:rFonts w:ascii="Arial" w:hAnsi="Arial" w:cs="Arial"/>
          <w:b/>
          <w:bCs/>
          <w:u w:val="single"/>
        </w:rPr>
        <w:t>ANALYSIS</w:t>
      </w:r>
    </w:p>
    <w:p w14:paraId="239AD87F" w14:textId="77777777" w:rsidR="00FB27EC" w:rsidRPr="00C422B4" w:rsidRDefault="00FB27EC" w:rsidP="00FB27EC">
      <w:pPr>
        <w:rPr>
          <w:rFonts w:ascii="Arial" w:hAnsi="Arial" w:cs="Arial"/>
          <w:b/>
          <w:bCs/>
          <w:u w:val="double"/>
        </w:rPr>
      </w:pPr>
    </w:p>
    <w:p w14:paraId="0670332B" w14:textId="72B07EC3" w:rsidR="00FB27EC" w:rsidRDefault="00FB27EC" w:rsidP="00FB27EC">
      <w:pPr>
        <w:rPr>
          <w:rFonts w:ascii="Arial" w:hAnsi="Arial" w:cs="Arial"/>
          <w:bCs/>
        </w:rPr>
      </w:pPr>
      <w:r>
        <w:rPr>
          <w:rFonts w:ascii="Arial" w:hAnsi="Arial" w:cs="Arial"/>
          <w:bCs/>
        </w:rPr>
        <w:t>The proposed Ontario Bilateral Education and Learning Table (OBELT) will provide a number of opportunities for First Nations in Ontario that would:</w:t>
      </w:r>
      <w:r w:rsidR="00655BE3">
        <w:rPr>
          <w:rFonts w:ascii="Arial" w:hAnsi="Arial" w:cs="Arial"/>
          <w:bCs/>
        </w:rPr>
        <w:br/>
      </w:r>
    </w:p>
    <w:p w14:paraId="1967A07C" w14:textId="77777777" w:rsidR="00FB27EC" w:rsidRPr="0038412B" w:rsidRDefault="00FB27EC" w:rsidP="00FB27EC">
      <w:pPr>
        <w:numPr>
          <w:ilvl w:val="0"/>
          <w:numId w:val="7"/>
        </w:numPr>
        <w:rPr>
          <w:rFonts w:ascii="Arial" w:hAnsi="Arial" w:cs="Arial"/>
          <w:bCs/>
        </w:rPr>
      </w:pPr>
      <w:r w:rsidRPr="0038412B">
        <w:rPr>
          <w:rFonts w:ascii="Arial" w:hAnsi="Arial" w:cs="Arial"/>
          <w:bCs/>
        </w:rPr>
        <w:t>Establish a shared understanding and improve communication at all levels regarding the strengths and challenges associated with policies, processes</w:t>
      </w:r>
      <w:r w:rsidR="00177DF3">
        <w:rPr>
          <w:rFonts w:ascii="Arial" w:hAnsi="Arial" w:cs="Arial"/>
          <w:bCs/>
        </w:rPr>
        <w:t>,</w:t>
      </w:r>
      <w:r w:rsidRPr="0038412B">
        <w:rPr>
          <w:rFonts w:ascii="Arial" w:hAnsi="Arial" w:cs="Arial"/>
          <w:bCs/>
        </w:rPr>
        <w:t xml:space="preserve"> and programs that support First Nations education and learning;</w:t>
      </w:r>
    </w:p>
    <w:p w14:paraId="378480CD" w14:textId="77777777" w:rsidR="00FB27EC" w:rsidRPr="0038412B" w:rsidRDefault="00FB27EC" w:rsidP="00FB27EC">
      <w:pPr>
        <w:numPr>
          <w:ilvl w:val="0"/>
          <w:numId w:val="7"/>
        </w:numPr>
        <w:rPr>
          <w:rFonts w:ascii="Arial" w:hAnsi="Arial" w:cs="Arial"/>
          <w:bCs/>
        </w:rPr>
      </w:pPr>
      <w:r w:rsidRPr="0038412B">
        <w:rPr>
          <w:rFonts w:ascii="Arial" w:hAnsi="Arial" w:cs="Arial"/>
          <w:bCs/>
        </w:rPr>
        <w:lastRenderedPageBreak/>
        <w:t>Break down operational siloes within First Nations and First Nations designated entities as well as within ISC and address navigational challenges and community engagement fatigue;</w:t>
      </w:r>
    </w:p>
    <w:p w14:paraId="714E0472" w14:textId="43FF9124" w:rsidR="00FB27EC" w:rsidRPr="0038412B" w:rsidRDefault="00FB27EC" w:rsidP="00FB27EC">
      <w:pPr>
        <w:numPr>
          <w:ilvl w:val="0"/>
          <w:numId w:val="7"/>
        </w:numPr>
        <w:rPr>
          <w:rFonts w:ascii="Arial" w:hAnsi="Arial" w:cs="Arial"/>
          <w:bCs/>
        </w:rPr>
      </w:pPr>
      <w:r w:rsidRPr="0038412B">
        <w:rPr>
          <w:rFonts w:ascii="Arial" w:hAnsi="Arial" w:cs="Arial"/>
          <w:bCs/>
        </w:rPr>
        <w:t>Clarify roles, responsibilities, processes</w:t>
      </w:r>
      <w:r w:rsidR="00177DF3">
        <w:rPr>
          <w:rFonts w:ascii="Arial" w:hAnsi="Arial" w:cs="Arial"/>
          <w:bCs/>
        </w:rPr>
        <w:t>,</w:t>
      </w:r>
      <w:r w:rsidRPr="0038412B">
        <w:rPr>
          <w:rFonts w:ascii="Arial" w:hAnsi="Arial" w:cs="Arial"/>
          <w:bCs/>
        </w:rPr>
        <w:t xml:space="preserve"> and timing considerations associated with reform;</w:t>
      </w:r>
      <w:r w:rsidR="00655BE3">
        <w:rPr>
          <w:rFonts w:ascii="Arial" w:hAnsi="Arial" w:cs="Arial"/>
          <w:bCs/>
        </w:rPr>
        <w:t xml:space="preserve"> and</w:t>
      </w:r>
    </w:p>
    <w:p w14:paraId="590D90A9" w14:textId="77777777" w:rsidR="00FB27EC" w:rsidRDefault="00FB27EC" w:rsidP="00FB27EC">
      <w:pPr>
        <w:numPr>
          <w:ilvl w:val="0"/>
          <w:numId w:val="7"/>
        </w:numPr>
        <w:rPr>
          <w:rFonts w:ascii="Arial" w:hAnsi="Arial" w:cs="Arial"/>
          <w:bCs/>
        </w:rPr>
      </w:pPr>
      <w:r w:rsidRPr="0038412B">
        <w:rPr>
          <w:rFonts w:ascii="Arial" w:hAnsi="Arial" w:cs="Arial"/>
          <w:bCs/>
        </w:rPr>
        <w:t xml:space="preserve">Identify and address </w:t>
      </w:r>
      <w:r>
        <w:rPr>
          <w:rFonts w:ascii="Arial" w:hAnsi="Arial" w:cs="Arial"/>
          <w:bCs/>
        </w:rPr>
        <w:t>capacity needs for all partners.</w:t>
      </w:r>
    </w:p>
    <w:p w14:paraId="787377FC" w14:textId="77777777" w:rsidR="00177DF3" w:rsidRPr="0038412B" w:rsidRDefault="00177DF3" w:rsidP="006402E4">
      <w:pPr>
        <w:rPr>
          <w:rFonts w:ascii="Arial" w:hAnsi="Arial" w:cs="Arial"/>
          <w:bCs/>
        </w:rPr>
      </w:pPr>
    </w:p>
    <w:p w14:paraId="00CF0187" w14:textId="71B6B773" w:rsidR="00FB27EC" w:rsidRDefault="00FB27EC" w:rsidP="00FB27EC">
      <w:pPr>
        <w:rPr>
          <w:rFonts w:ascii="Arial" w:hAnsi="Arial" w:cs="Arial"/>
          <w:bCs/>
        </w:rPr>
      </w:pPr>
      <w:r>
        <w:rPr>
          <w:rFonts w:ascii="Arial" w:hAnsi="Arial" w:cs="Arial"/>
          <w:bCs/>
        </w:rPr>
        <w:t>The scope of the collaborative work through OBELT would be:</w:t>
      </w:r>
      <w:r w:rsidR="00655BE3">
        <w:rPr>
          <w:rFonts w:ascii="Arial" w:hAnsi="Arial" w:cs="Arial"/>
          <w:bCs/>
        </w:rPr>
        <w:br/>
      </w:r>
    </w:p>
    <w:p w14:paraId="207A38A4" w14:textId="77FBF00E" w:rsidR="00FB27EC" w:rsidRPr="0038412B" w:rsidRDefault="00FB27EC" w:rsidP="00FB27EC">
      <w:pPr>
        <w:numPr>
          <w:ilvl w:val="0"/>
          <w:numId w:val="8"/>
        </w:numPr>
        <w:rPr>
          <w:rFonts w:ascii="Arial" w:hAnsi="Arial" w:cs="Arial"/>
          <w:bCs/>
        </w:rPr>
      </w:pPr>
      <w:r w:rsidRPr="0038412B">
        <w:rPr>
          <w:rFonts w:ascii="Arial" w:hAnsi="Arial" w:cs="Arial"/>
          <w:bCs/>
        </w:rPr>
        <w:t>Assessing what is working well</w:t>
      </w:r>
      <w:r w:rsidR="00177DF3">
        <w:rPr>
          <w:rFonts w:ascii="Arial" w:hAnsi="Arial" w:cs="Arial"/>
          <w:bCs/>
        </w:rPr>
        <w:t xml:space="preserve"> to</w:t>
      </w:r>
      <w:r w:rsidRPr="0038412B">
        <w:rPr>
          <w:rFonts w:ascii="Arial" w:hAnsi="Arial" w:cs="Arial"/>
          <w:bCs/>
        </w:rPr>
        <w:t xml:space="preserve"> continue and be built upon</w:t>
      </w:r>
      <w:r>
        <w:rPr>
          <w:rFonts w:ascii="Arial" w:hAnsi="Arial" w:cs="Arial"/>
          <w:bCs/>
        </w:rPr>
        <w:t>;</w:t>
      </w:r>
    </w:p>
    <w:p w14:paraId="0BDB9F95" w14:textId="1735349C" w:rsidR="00FB27EC" w:rsidRPr="0038412B" w:rsidRDefault="00FB27EC" w:rsidP="00FB27EC">
      <w:pPr>
        <w:numPr>
          <w:ilvl w:val="0"/>
          <w:numId w:val="8"/>
        </w:numPr>
        <w:rPr>
          <w:rFonts w:ascii="Arial" w:hAnsi="Arial" w:cs="Arial"/>
          <w:bCs/>
        </w:rPr>
      </w:pPr>
      <w:r>
        <w:rPr>
          <w:rFonts w:ascii="Arial" w:hAnsi="Arial" w:cs="Arial"/>
          <w:bCs/>
        </w:rPr>
        <w:t>Determine w</w:t>
      </w:r>
      <w:r w:rsidRPr="0038412B">
        <w:rPr>
          <w:rFonts w:ascii="Arial" w:hAnsi="Arial" w:cs="Arial"/>
          <w:bCs/>
        </w:rPr>
        <w:t>hat is not working well and require improvements and exploration of new options</w:t>
      </w:r>
      <w:r>
        <w:rPr>
          <w:rFonts w:ascii="Arial" w:hAnsi="Arial" w:cs="Arial"/>
          <w:bCs/>
        </w:rPr>
        <w:t>;</w:t>
      </w:r>
    </w:p>
    <w:p w14:paraId="0385D85C" w14:textId="6F301152" w:rsidR="00FB27EC" w:rsidRPr="0038412B" w:rsidRDefault="00FB27EC" w:rsidP="00FB27EC">
      <w:pPr>
        <w:numPr>
          <w:ilvl w:val="0"/>
          <w:numId w:val="8"/>
        </w:numPr>
        <w:rPr>
          <w:rFonts w:ascii="Arial" w:hAnsi="Arial" w:cs="Arial"/>
          <w:bCs/>
        </w:rPr>
      </w:pPr>
      <w:r w:rsidRPr="0038412B">
        <w:rPr>
          <w:rFonts w:ascii="Arial" w:hAnsi="Arial" w:cs="Arial"/>
          <w:bCs/>
        </w:rPr>
        <w:t>Determin</w:t>
      </w:r>
      <w:r w:rsidR="00177DF3">
        <w:rPr>
          <w:rFonts w:ascii="Arial" w:hAnsi="Arial" w:cs="Arial"/>
          <w:bCs/>
        </w:rPr>
        <w:t>e</w:t>
      </w:r>
      <w:r w:rsidRPr="0038412B">
        <w:rPr>
          <w:rFonts w:ascii="Arial" w:hAnsi="Arial" w:cs="Arial"/>
          <w:bCs/>
        </w:rPr>
        <w:t xml:space="preserve"> what is missing from the current suite of education and what needs to be developed and put in place</w:t>
      </w:r>
      <w:r>
        <w:rPr>
          <w:rFonts w:ascii="Arial" w:hAnsi="Arial" w:cs="Arial"/>
          <w:bCs/>
        </w:rPr>
        <w:t>;</w:t>
      </w:r>
      <w:r w:rsidR="00655BE3">
        <w:rPr>
          <w:rFonts w:ascii="Arial" w:hAnsi="Arial" w:cs="Arial"/>
          <w:bCs/>
        </w:rPr>
        <w:t xml:space="preserve"> and</w:t>
      </w:r>
    </w:p>
    <w:p w14:paraId="40C9E640" w14:textId="77777777" w:rsidR="00FB27EC" w:rsidRDefault="00FB27EC" w:rsidP="00FB27EC">
      <w:pPr>
        <w:numPr>
          <w:ilvl w:val="0"/>
          <w:numId w:val="8"/>
        </w:numPr>
        <w:rPr>
          <w:rFonts w:ascii="Arial" w:hAnsi="Arial" w:cs="Arial"/>
          <w:bCs/>
        </w:rPr>
      </w:pPr>
      <w:r w:rsidRPr="0038412B">
        <w:rPr>
          <w:rFonts w:ascii="Arial" w:hAnsi="Arial" w:cs="Arial"/>
          <w:bCs/>
        </w:rPr>
        <w:t>Determine changes required to incorporate meaningful change</w:t>
      </w:r>
      <w:r>
        <w:rPr>
          <w:rFonts w:ascii="Arial" w:hAnsi="Arial" w:cs="Arial"/>
          <w:bCs/>
        </w:rPr>
        <w:t>.</w:t>
      </w:r>
    </w:p>
    <w:p w14:paraId="1C92F683" w14:textId="77777777" w:rsidR="00177DF3" w:rsidRPr="0038412B" w:rsidRDefault="00177DF3" w:rsidP="006402E4">
      <w:pPr>
        <w:rPr>
          <w:rFonts w:ascii="Arial" w:hAnsi="Arial" w:cs="Arial"/>
          <w:bCs/>
        </w:rPr>
      </w:pPr>
    </w:p>
    <w:p w14:paraId="4D07C5DF" w14:textId="77777777" w:rsidR="00FB27EC" w:rsidRDefault="00FB27EC" w:rsidP="00FB27EC">
      <w:pPr>
        <w:rPr>
          <w:rFonts w:ascii="Arial" w:hAnsi="Arial" w:cs="Arial"/>
          <w:bCs/>
        </w:rPr>
      </w:pPr>
      <w:r>
        <w:rPr>
          <w:rFonts w:ascii="Arial" w:hAnsi="Arial" w:cs="Arial"/>
          <w:bCs/>
        </w:rPr>
        <w:t>The proposed structure of OBELT would look like the following:</w:t>
      </w:r>
    </w:p>
    <w:p w14:paraId="3E3EE463" w14:textId="77777777" w:rsidR="00FB27EC" w:rsidRDefault="00FB27EC" w:rsidP="00FB27EC">
      <w:pPr>
        <w:rPr>
          <w:rFonts w:ascii="Arial" w:hAnsi="Arial" w:cs="Arial"/>
          <w:bCs/>
        </w:rPr>
      </w:pPr>
    </w:p>
    <w:p w14:paraId="0DCC84C8" w14:textId="77777777" w:rsidR="00FB27EC" w:rsidRDefault="00FB27EC" w:rsidP="00FB27EC">
      <w:pPr>
        <w:rPr>
          <w:rFonts w:ascii="Arial" w:hAnsi="Arial" w:cs="Arial"/>
          <w:bCs/>
        </w:rPr>
      </w:pPr>
      <w:r w:rsidRPr="00B76A39">
        <w:rPr>
          <w:noProof/>
        </w:rPr>
        <w:drawing>
          <wp:inline distT="0" distB="0" distL="0" distR="0" wp14:anchorId="5E048229" wp14:editId="6E0243D2">
            <wp:extent cx="4327071" cy="1915795"/>
            <wp:effectExtent l="0" t="0" r="0"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4342226" cy="1922505"/>
                    </a:xfrm>
                    <a:prstGeom prst="rect">
                      <a:avLst/>
                    </a:prstGeom>
                  </pic:spPr>
                </pic:pic>
              </a:graphicData>
            </a:graphic>
          </wp:inline>
        </w:drawing>
      </w:r>
    </w:p>
    <w:p w14:paraId="7A0EA5D3" w14:textId="77777777" w:rsidR="00FB27EC" w:rsidRPr="0038412B" w:rsidRDefault="00FB27EC" w:rsidP="00FB27EC">
      <w:pPr>
        <w:rPr>
          <w:rFonts w:ascii="Arial" w:hAnsi="Arial" w:cs="Arial"/>
          <w:bCs/>
        </w:rPr>
      </w:pPr>
    </w:p>
    <w:p w14:paraId="1EFC8032" w14:textId="77777777" w:rsidR="00FB27EC" w:rsidRDefault="00FB27EC" w:rsidP="00FB27EC">
      <w:pPr>
        <w:rPr>
          <w:rFonts w:ascii="Arial" w:hAnsi="Arial" w:cs="Arial"/>
          <w:b/>
          <w:bCs/>
          <w:u w:val="single"/>
        </w:rPr>
      </w:pPr>
      <w:r>
        <w:rPr>
          <w:rFonts w:ascii="Arial" w:hAnsi="Arial" w:cs="Arial"/>
          <w:b/>
          <w:bCs/>
          <w:u w:val="single"/>
        </w:rPr>
        <w:t>CURRENT STATUS</w:t>
      </w:r>
    </w:p>
    <w:p w14:paraId="57CED169" w14:textId="77777777" w:rsidR="00FB27EC" w:rsidRPr="000A1425" w:rsidRDefault="00FB27EC" w:rsidP="00FB27EC">
      <w:pPr>
        <w:rPr>
          <w:rFonts w:ascii="Arial" w:hAnsi="Arial" w:cs="Arial"/>
          <w:b/>
          <w:bCs/>
          <w:u w:val="single"/>
        </w:rPr>
      </w:pPr>
    </w:p>
    <w:p w14:paraId="34447B6B" w14:textId="22157006" w:rsidR="00FB27EC" w:rsidRDefault="00FB27EC" w:rsidP="00FB27EC">
      <w:pPr>
        <w:rPr>
          <w:rFonts w:ascii="Arial" w:hAnsi="Arial" w:cs="Arial"/>
        </w:rPr>
      </w:pPr>
      <w:r>
        <w:rPr>
          <w:rFonts w:ascii="Arial" w:hAnsi="Arial" w:cs="Arial"/>
        </w:rPr>
        <w:t>Currently</w:t>
      </w:r>
      <w:r w:rsidR="00655BE3">
        <w:rPr>
          <w:rFonts w:ascii="Arial" w:hAnsi="Arial" w:cs="Arial"/>
        </w:rPr>
        <w:t>,</w:t>
      </w:r>
      <w:r>
        <w:rPr>
          <w:rFonts w:ascii="Arial" w:hAnsi="Arial" w:cs="Arial"/>
        </w:rPr>
        <w:t xml:space="preserve"> the Chiefs of Ontario have interim bilateral tables established with Indigenous Services Canada for the Education Partnerships Program, Post-Secondary Education</w:t>
      </w:r>
      <w:r w:rsidR="00177DF3">
        <w:rPr>
          <w:rFonts w:ascii="Arial" w:hAnsi="Arial" w:cs="Arial"/>
        </w:rPr>
        <w:t>,</w:t>
      </w:r>
      <w:r>
        <w:rPr>
          <w:rFonts w:ascii="Arial" w:hAnsi="Arial" w:cs="Arial"/>
        </w:rPr>
        <w:t xml:space="preserve"> and for the Ontario Technical Table Interim Funding Approach. Neither COO nor any of the entities currently participating in the CTCLL are financially supported by ISC for work on these bilateral tables, or any other bilateral work with ISC.</w:t>
      </w:r>
    </w:p>
    <w:p w14:paraId="423F7C48" w14:textId="77777777" w:rsidR="00FB27EC" w:rsidRDefault="00FB27EC" w:rsidP="00FB27EC">
      <w:pPr>
        <w:rPr>
          <w:rFonts w:ascii="Arial" w:hAnsi="Arial" w:cs="Arial"/>
        </w:rPr>
      </w:pPr>
    </w:p>
    <w:p w14:paraId="188FA9C7" w14:textId="77777777" w:rsidR="00FB27EC" w:rsidRPr="00D54165" w:rsidRDefault="00FB27EC" w:rsidP="00FB27EC">
      <w:pPr>
        <w:rPr>
          <w:rFonts w:ascii="Arial" w:hAnsi="Arial" w:cs="Arial"/>
          <w:b/>
          <w:bCs/>
          <w:u w:val="single"/>
        </w:rPr>
      </w:pPr>
      <w:r>
        <w:rPr>
          <w:rFonts w:ascii="Arial" w:hAnsi="Arial" w:cs="Arial"/>
          <w:b/>
          <w:bCs/>
          <w:u w:val="single"/>
        </w:rPr>
        <w:t>RECOMMENDATION</w:t>
      </w:r>
    </w:p>
    <w:p w14:paraId="5A71060B" w14:textId="77777777" w:rsidR="00FB27EC" w:rsidRPr="00D54165" w:rsidRDefault="00FB27EC" w:rsidP="00FB27EC">
      <w:pPr>
        <w:rPr>
          <w:rFonts w:ascii="Arial" w:hAnsi="Arial" w:cs="Arial"/>
          <w:b/>
          <w:bCs/>
          <w:u w:val="single"/>
        </w:rPr>
      </w:pPr>
    </w:p>
    <w:p w14:paraId="3D01AA2A" w14:textId="1F7BC837" w:rsidR="00FB27EC" w:rsidRPr="00C422B4" w:rsidRDefault="00FB27EC" w:rsidP="00FB27EC">
      <w:pPr>
        <w:rPr>
          <w:rFonts w:ascii="Arial" w:hAnsi="Arial" w:cs="Arial"/>
          <w:b/>
          <w:bCs/>
          <w:sz w:val="22"/>
          <w:szCs w:val="22"/>
          <w:u w:val="double"/>
        </w:rPr>
      </w:pPr>
      <w:r>
        <w:rPr>
          <w:rFonts w:ascii="Arial" w:hAnsi="Arial" w:cs="Arial"/>
        </w:rPr>
        <w:t>The Chiefs</w:t>
      </w:r>
      <w:r w:rsidR="00655BE3">
        <w:rPr>
          <w:rFonts w:ascii="Arial" w:hAnsi="Arial" w:cs="Arial"/>
        </w:rPr>
        <w:t>-</w:t>
      </w:r>
      <w:r>
        <w:rPr>
          <w:rFonts w:ascii="Arial" w:hAnsi="Arial" w:cs="Arial"/>
        </w:rPr>
        <w:t>in</w:t>
      </w:r>
      <w:r w:rsidR="00655BE3">
        <w:rPr>
          <w:rFonts w:ascii="Arial" w:hAnsi="Arial" w:cs="Arial"/>
        </w:rPr>
        <w:t>-</w:t>
      </w:r>
      <w:r>
        <w:rPr>
          <w:rFonts w:ascii="Arial" w:hAnsi="Arial" w:cs="Arial"/>
        </w:rPr>
        <w:t>Assembly consider approving the resolution on the Ontario Bilateral Education and Learning Table</w:t>
      </w:r>
      <w:r w:rsidR="00D334F9">
        <w:rPr>
          <w:rFonts w:ascii="Arial" w:hAnsi="Arial" w:cs="Arial"/>
        </w:rPr>
        <w:t>,</w:t>
      </w:r>
      <w:r>
        <w:rPr>
          <w:rFonts w:ascii="Arial" w:hAnsi="Arial" w:cs="Arial"/>
        </w:rPr>
        <w:t xml:space="preserve"> as outlined in the draft OBELT Framework document.</w:t>
      </w:r>
    </w:p>
    <w:p w14:paraId="03E9E2C1" w14:textId="77777777" w:rsidR="00FB27EC" w:rsidRPr="00D54165" w:rsidRDefault="00FB27EC" w:rsidP="00FB27EC">
      <w:pPr>
        <w:rPr>
          <w:rFonts w:ascii="Arial" w:hAnsi="Arial" w:cs="Arial"/>
          <w:bCs/>
        </w:rPr>
      </w:pPr>
    </w:p>
    <w:p w14:paraId="3EACC341" w14:textId="77777777" w:rsidR="00FB27EC" w:rsidRDefault="00FB27EC" w:rsidP="00FB27EC">
      <w:pPr>
        <w:rPr>
          <w:rFonts w:ascii="Arial" w:hAnsi="Arial" w:cs="Arial"/>
          <w:b/>
          <w:bCs/>
          <w:u w:val="single"/>
        </w:rPr>
      </w:pPr>
      <w:r w:rsidRPr="00D54165">
        <w:rPr>
          <w:rFonts w:ascii="Arial" w:hAnsi="Arial" w:cs="Arial"/>
          <w:b/>
          <w:bCs/>
          <w:u w:val="single"/>
        </w:rPr>
        <w:t>ATTACHMENTS</w:t>
      </w:r>
    </w:p>
    <w:p w14:paraId="04CB76D9" w14:textId="77777777" w:rsidR="00FB27EC" w:rsidRPr="00D54165" w:rsidRDefault="00FB27EC" w:rsidP="00FB27EC">
      <w:pPr>
        <w:rPr>
          <w:rFonts w:ascii="Arial" w:hAnsi="Arial" w:cs="Arial"/>
          <w:b/>
          <w:bCs/>
          <w:u w:val="single"/>
        </w:rPr>
      </w:pPr>
    </w:p>
    <w:p w14:paraId="0C9B1B55" w14:textId="6ABCAF7C" w:rsidR="00FB27EC" w:rsidRPr="00E95FA7" w:rsidRDefault="00FB27EC" w:rsidP="00FB27EC">
      <w:pPr>
        <w:pStyle w:val="ListParagraph"/>
        <w:numPr>
          <w:ilvl w:val="0"/>
          <w:numId w:val="9"/>
        </w:numPr>
        <w:rPr>
          <w:rFonts w:ascii="Arial" w:hAnsi="Arial" w:cs="Arial"/>
          <w:bCs/>
        </w:rPr>
      </w:pPr>
      <w:r w:rsidRPr="00E95FA7">
        <w:rPr>
          <w:rFonts w:ascii="Arial" w:hAnsi="Arial" w:cs="Arial"/>
          <w:bCs/>
        </w:rPr>
        <w:lastRenderedPageBreak/>
        <w:t>Ontario Bilateral Education Learning Table: A Framework for First Nations in Ontario – Indigenous Services Canada Bilateral Partnership On Lifelong Learning</w:t>
      </w:r>
    </w:p>
    <w:p w14:paraId="35743DB5" w14:textId="77777777" w:rsidR="004206EA" w:rsidRPr="00BB6913" w:rsidRDefault="004206EA" w:rsidP="00FB27EC"/>
    <w:sectPr w:rsidR="004206EA" w:rsidRPr="00BB6913" w:rsidSect="00BB691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15E28" w14:textId="77777777" w:rsidR="003862C7" w:rsidRDefault="003862C7" w:rsidP="003862C7">
      <w:r>
        <w:separator/>
      </w:r>
    </w:p>
  </w:endnote>
  <w:endnote w:type="continuationSeparator" w:id="0">
    <w:p w14:paraId="30447144" w14:textId="77777777" w:rsidR="003862C7" w:rsidRDefault="003862C7" w:rsidP="00386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Cambria Math"/>
    <w:panose1 w:val="00000000000000000000"/>
    <w:charset w:val="00"/>
    <w:family w:val="swiss"/>
    <w:notTrueType/>
    <w:pitch w:val="variable"/>
    <w:sig w:usb0="00000001"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911041"/>
      <w:docPartObj>
        <w:docPartGallery w:val="Page Numbers (Bottom of Page)"/>
        <w:docPartUnique/>
      </w:docPartObj>
    </w:sdtPr>
    <w:sdtEndPr>
      <w:rPr>
        <w:noProof/>
      </w:rPr>
    </w:sdtEndPr>
    <w:sdtContent>
      <w:p w14:paraId="1A0F0235" w14:textId="5893B51D" w:rsidR="003862C7" w:rsidRDefault="003862C7">
        <w:pPr>
          <w:pStyle w:val="Footer"/>
          <w:jc w:val="right"/>
        </w:pPr>
        <w:r>
          <w:fldChar w:fldCharType="begin"/>
        </w:r>
        <w:r>
          <w:instrText xml:space="preserve"> PAGE   \* MERGEFORMAT </w:instrText>
        </w:r>
        <w:r>
          <w:fldChar w:fldCharType="separate"/>
        </w:r>
        <w:r w:rsidR="006402E4">
          <w:rPr>
            <w:noProof/>
          </w:rPr>
          <w:t>3</w:t>
        </w:r>
        <w:r>
          <w:rPr>
            <w:noProof/>
          </w:rPr>
          <w:fldChar w:fldCharType="end"/>
        </w:r>
      </w:p>
    </w:sdtContent>
  </w:sdt>
  <w:p w14:paraId="4CD458E3" w14:textId="77777777" w:rsidR="003862C7" w:rsidRDefault="00386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96D0D" w14:textId="77777777" w:rsidR="003862C7" w:rsidRDefault="003862C7" w:rsidP="003862C7">
      <w:r>
        <w:separator/>
      </w:r>
    </w:p>
  </w:footnote>
  <w:footnote w:type="continuationSeparator" w:id="0">
    <w:p w14:paraId="05732453" w14:textId="77777777" w:rsidR="003862C7" w:rsidRDefault="003862C7" w:rsidP="00386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35545"/>
    <w:multiLevelType w:val="hybridMultilevel"/>
    <w:tmpl w:val="EFF2ABAC"/>
    <w:lvl w:ilvl="0" w:tplc="6F6870D6">
      <w:start w:val="1"/>
      <w:numFmt w:val="bullet"/>
      <w:lvlText w:val="•"/>
      <w:lvlJc w:val="left"/>
      <w:pPr>
        <w:tabs>
          <w:tab w:val="num" w:pos="720"/>
        </w:tabs>
        <w:ind w:left="720" w:hanging="360"/>
      </w:pPr>
      <w:rPr>
        <w:rFonts w:ascii="Arial" w:hAnsi="Arial" w:hint="default"/>
      </w:rPr>
    </w:lvl>
    <w:lvl w:ilvl="1" w:tplc="233AC9FA" w:tentative="1">
      <w:start w:val="1"/>
      <w:numFmt w:val="bullet"/>
      <w:lvlText w:val="•"/>
      <w:lvlJc w:val="left"/>
      <w:pPr>
        <w:tabs>
          <w:tab w:val="num" w:pos="1440"/>
        </w:tabs>
        <w:ind w:left="1440" w:hanging="360"/>
      </w:pPr>
      <w:rPr>
        <w:rFonts w:ascii="Arial" w:hAnsi="Arial" w:hint="default"/>
      </w:rPr>
    </w:lvl>
    <w:lvl w:ilvl="2" w:tplc="F8E89780" w:tentative="1">
      <w:start w:val="1"/>
      <w:numFmt w:val="bullet"/>
      <w:lvlText w:val="•"/>
      <w:lvlJc w:val="left"/>
      <w:pPr>
        <w:tabs>
          <w:tab w:val="num" w:pos="2160"/>
        </w:tabs>
        <w:ind w:left="2160" w:hanging="360"/>
      </w:pPr>
      <w:rPr>
        <w:rFonts w:ascii="Arial" w:hAnsi="Arial" w:hint="default"/>
      </w:rPr>
    </w:lvl>
    <w:lvl w:ilvl="3" w:tplc="77349C24" w:tentative="1">
      <w:start w:val="1"/>
      <w:numFmt w:val="bullet"/>
      <w:lvlText w:val="•"/>
      <w:lvlJc w:val="left"/>
      <w:pPr>
        <w:tabs>
          <w:tab w:val="num" w:pos="2880"/>
        </w:tabs>
        <w:ind w:left="2880" w:hanging="360"/>
      </w:pPr>
      <w:rPr>
        <w:rFonts w:ascii="Arial" w:hAnsi="Arial" w:hint="default"/>
      </w:rPr>
    </w:lvl>
    <w:lvl w:ilvl="4" w:tplc="BD6AFB6C" w:tentative="1">
      <w:start w:val="1"/>
      <w:numFmt w:val="bullet"/>
      <w:lvlText w:val="•"/>
      <w:lvlJc w:val="left"/>
      <w:pPr>
        <w:tabs>
          <w:tab w:val="num" w:pos="3600"/>
        </w:tabs>
        <w:ind w:left="3600" w:hanging="360"/>
      </w:pPr>
      <w:rPr>
        <w:rFonts w:ascii="Arial" w:hAnsi="Arial" w:hint="default"/>
      </w:rPr>
    </w:lvl>
    <w:lvl w:ilvl="5" w:tplc="22322F5A" w:tentative="1">
      <w:start w:val="1"/>
      <w:numFmt w:val="bullet"/>
      <w:lvlText w:val="•"/>
      <w:lvlJc w:val="left"/>
      <w:pPr>
        <w:tabs>
          <w:tab w:val="num" w:pos="4320"/>
        </w:tabs>
        <w:ind w:left="4320" w:hanging="360"/>
      </w:pPr>
      <w:rPr>
        <w:rFonts w:ascii="Arial" w:hAnsi="Arial" w:hint="default"/>
      </w:rPr>
    </w:lvl>
    <w:lvl w:ilvl="6" w:tplc="FF02AAFA" w:tentative="1">
      <w:start w:val="1"/>
      <w:numFmt w:val="bullet"/>
      <w:lvlText w:val="•"/>
      <w:lvlJc w:val="left"/>
      <w:pPr>
        <w:tabs>
          <w:tab w:val="num" w:pos="5040"/>
        </w:tabs>
        <w:ind w:left="5040" w:hanging="360"/>
      </w:pPr>
      <w:rPr>
        <w:rFonts w:ascii="Arial" w:hAnsi="Arial" w:hint="default"/>
      </w:rPr>
    </w:lvl>
    <w:lvl w:ilvl="7" w:tplc="AAAC0228" w:tentative="1">
      <w:start w:val="1"/>
      <w:numFmt w:val="bullet"/>
      <w:lvlText w:val="•"/>
      <w:lvlJc w:val="left"/>
      <w:pPr>
        <w:tabs>
          <w:tab w:val="num" w:pos="5760"/>
        </w:tabs>
        <w:ind w:left="5760" w:hanging="360"/>
      </w:pPr>
      <w:rPr>
        <w:rFonts w:ascii="Arial" w:hAnsi="Arial" w:hint="default"/>
      </w:rPr>
    </w:lvl>
    <w:lvl w:ilvl="8" w:tplc="3606F3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22540F"/>
    <w:multiLevelType w:val="hybridMultilevel"/>
    <w:tmpl w:val="14D81C64"/>
    <w:lvl w:ilvl="0" w:tplc="027E053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B0AD5"/>
    <w:multiLevelType w:val="hybridMultilevel"/>
    <w:tmpl w:val="6B2E1FF6"/>
    <w:lvl w:ilvl="0" w:tplc="A34AD856">
      <w:start w:val="1"/>
      <w:numFmt w:val="bullet"/>
      <w:lvlText w:val="•"/>
      <w:lvlJc w:val="left"/>
      <w:pPr>
        <w:tabs>
          <w:tab w:val="num" w:pos="720"/>
        </w:tabs>
        <w:ind w:left="720" w:hanging="360"/>
      </w:pPr>
      <w:rPr>
        <w:rFonts w:ascii="Arial" w:hAnsi="Arial" w:hint="default"/>
      </w:rPr>
    </w:lvl>
    <w:lvl w:ilvl="1" w:tplc="D4B841FE" w:tentative="1">
      <w:start w:val="1"/>
      <w:numFmt w:val="bullet"/>
      <w:lvlText w:val="•"/>
      <w:lvlJc w:val="left"/>
      <w:pPr>
        <w:tabs>
          <w:tab w:val="num" w:pos="1440"/>
        </w:tabs>
        <w:ind w:left="1440" w:hanging="360"/>
      </w:pPr>
      <w:rPr>
        <w:rFonts w:ascii="Arial" w:hAnsi="Arial" w:hint="default"/>
      </w:rPr>
    </w:lvl>
    <w:lvl w:ilvl="2" w:tplc="13142A04" w:tentative="1">
      <w:start w:val="1"/>
      <w:numFmt w:val="bullet"/>
      <w:lvlText w:val="•"/>
      <w:lvlJc w:val="left"/>
      <w:pPr>
        <w:tabs>
          <w:tab w:val="num" w:pos="2160"/>
        </w:tabs>
        <w:ind w:left="2160" w:hanging="360"/>
      </w:pPr>
      <w:rPr>
        <w:rFonts w:ascii="Arial" w:hAnsi="Arial" w:hint="default"/>
      </w:rPr>
    </w:lvl>
    <w:lvl w:ilvl="3" w:tplc="382C5A46" w:tentative="1">
      <w:start w:val="1"/>
      <w:numFmt w:val="bullet"/>
      <w:lvlText w:val="•"/>
      <w:lvlJc w:val="left"/>
      <w:pPr>
        <w:tabs>
          <w:tab w:val="num" w:pos="2880"/>
        </w:tabs>
        <w:ind w:left="2880" w:hanging="360"/>
      </w:pPr>
      <w:rPr>
        <w:rFonts w:ascii="Arial" w:hAnsi="Arial" w:hint="default"/>
      </w:rPr>
    </w:lvl>
    <w:lvl w:ilvl="4" w:tplc="9CB07986" w:tentative="1">
      <w:start w:val="1"/>
      <w:numFmt w:val="bullet"/>
      <w:lvlText w:val="•"/>
      <w:lvlJc w:val="left"/>
      <w:pPr>
        <w:tabs>
          <w:tab w:val="num" w:pos="3600"/>
        </w:tabs>
        <w:ind w:left="3600" w:hanging="360"/>
      </w:pPr>
      <w:rPr>
        <w:rFonts w:ascii="Arial" w:hAnsi="Arial" w:hint="default"/>
      </w:rPr>
    </w:lvl>
    <w:lvl w:ilvl="5" w:tplc="AFFE1846" w:tentative="1">
      <w:start w:val="1"/>
      <w:numFmt w:val="bullet"/>
      <w:lvlText w:val="•"/>
      <w:lvlJc w:val="left"/>
      <w:pPr>
        <w:tabs>
          <w:tab w:val="num" w:pos="4320"/>
        </w:tabs>
        <w:ind w:left="4320" w:hanging="360"/>
      </w:pPr>
      <w:rPr>
        <w:rFonts w:ascii="Arial" w:hAnsi="Arial" w:hint="default"/>
      </w:rPr>
    </w:lvl>
    <w:lvl w:ilvl="6" w:tplc="735E5BFE" w:tentative="1">
      <w:start w:val="1"/>
      <w:numFmt w:val="bullet"/>
      <w:lvlText w:val="•"/>
      <w:lvlJc w:val="left"/>
      <w:pPr>
        <w:tabs>
          <w:tab w:val="num" w:pos="5040"/>
        </w:tabs>
        <w:ind w:left="5040" w:hanging="360"/>
      </w:pPr>
      <w:rPr>
        <w:rFonts w:ascii="Arial" w:hAnsi="Arial" w:hint="default"/>
      </w:rPr>
    </w:lvl>
    <w:lvl w:ilvl="7" w:tplc="9C9237A8" w:tentative="1">
      <w:start w:val="1"/>
      <w:numFmt w:val="bullet"/>
      <w:lvlText w:val="•"/>
      <w:lvlJc w:val="left"/>
      <w:pPr>
        <w:tabs>
          <w:tab w:val="num" w:pos="5760"/>
        </w:tabs>
        <w:ind w:left="5760" w:hanging="360"/>
      </w:pPr>
      <w:rPr>
        <w:rFonts w:ascii="Arial" w:hAnsi="Arial" w:hint="default"/>
      </w:rPr>
    </w:lvl>
    <w:lvl w:ilvl="8" w:tplc="A0FA48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E46E2C"/>
    <w:multiLevelType w:val="hybridMultilevel"/>
    <w:tmpl w:val="0200F7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D32128D"/>
    <w:multiLevelType w:val="hybridMultilevel"/>
    <w:tmpl w:val="C812E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F56401"/>
    <w:multiLevelType w:val="hybridMultilevel"/>
    <w:tmpl w:val="520ACD0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0CA0D26"/>
    <w:multiLevelType w:val="hybridMultilevel"/>
    <w:tmpl w:val="25662C3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4B54D0"/>
    <w:multiLevelType w:val="hybridMultilevel"/>
    <w:tmpl w:val="9D2AF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124579"/>
    <w:multiLevelType w:val="hybridMultilevel"/>
    <w:tmpl w:val="EFA42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5"/>
  </w:num>
  <w:num w:numId="5">
    <w:abstractNumId w:val="6"/>
  </w:num>
  <w:num w:numId="6">
    <w:abstractNumId w:val="7"/>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913"/>
    <w:rsid w:val="00177DF3"/>
    <w:rsid w:val="002E4C2A"/>
    <w:rsid w:val="003862C7"/>
    <w:rsid w:val="004206EA"/>
    <w:rsid w:val="004D7B4B"/>
    <w:rsid w:val="004E1CC6"/>
    <w:rsid w:val="00513D62"/>
    <w:rsid w:val="006402E4"/>
    <w:rsid w:val="00655BE3"/>
    <w:rsid w:val="006B27B2"/>
    <w:rsid w:val="008109CA"/>
    <w:rsid w:val="00AB55CF"/>
    <w:rsid w:val="00AD12A4"/>
    <w:rsid w:val="00AF7A03"/>
    <w:rsid w:val="00B531A8"/>
    <w:rsid w:val="00B9046F"/>
    <w:rsid w:val="00BB6913"/>
    <w:rsid w:val="00C47C2E"/>
    <w:rsid w:val="00D334F9"/>
    <w:rsid w:val="00FB2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650F0A"/>
  <w15:chartTrackingRefBased/>
  <w15:docId w15:val="{C1371021-F2B0-4E61-AC4B-9E73F986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9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913"/>
    <w:pPr>
      <w:tabs>
        <w:tab w:val="center" w:pos="4680"/>
        <w:tab w:val="right" w:pos="9360"/>
      </w:tabs>
    </w:pPr>
  </w:style>
  <w:style w:type="character" w:customStyle="1" w:styleId="HeaderChar">
    <w:name w:val="Header Char"/>
    <w:basedOn w:val="DefaultParagraphFont"/>
    <w:link w:val="Header"/>
    <w:uiPriority w:val="99"/>
    <w:rsid w:val="00BB6913"/>
    <w:rPr>
      <w:rFonts w:ascii="Times New Roman" w:eastAsia="Times New Roman" w:hAnsi="Times New Roman" w:cs="Times New Roman"/>
      <w:sz w:val="24"/>
      <w:szCs w:val="24"/>
    </w:rPr>
  </w:style>
  <w:style w:type="table" w:styleId="TableGrid">
    <w:name w:val="Table Grid"/>
    <w:basedOn w:val="TableNormal"/>
    <w:uiPriority w:val="39"/>
    <w:rsid w:val="004E1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1A8"/>
    <w:pPr>
      <w:ind w:left="720"/>
      <w:contextualSpacing/>
    </w:pPr>
  </w:style>
  <w:style w:type="paragraph" w:styleId="Footer">
    <w:name w:val="footer"/>
    <w:basedOn w:val="Normal"/>
    <w:link w:val="FooterChar"/>
    <w:uiPriority w:val="99"/>
    <w:unhideWhenUsed/>
    <w:rsid w:val="003862C7"/>
    <w:pPr>
      <w:tabs>
        <w:tab w:val="center" w:pos="4680"/>
        <w:tab w:val="right" w:pos="9360"/>
      </w:tabs>
    </w:pPr>
  </w:style>
  <w:style w:type="character" w:customStyle="1" w:styleId="FooterChar">
    <w:name w:val="Footer Char"/>
    <w:basedOn w:val="DefaultParagraphFont"/>
    <w:link w:val="Footer"/>
    <w:uiPriority w:val="99"/>
    <w:rsid w:val="003862C7"/>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B27EC"/>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FB27EC"/>
    <w:rPr>
      <w:rFonts w:ascii="Arial" w:eastAsia="Arial" w:hAnsi="Arial" w:cs="Arial"/>
      <w:sz w:val="24"/>
      <w:szCs w:val="24"/>
    </w:rPr>
  </w:style>
  <w:style w:type="paragraph" w:styleId="BalloonText">
    <w:name w:val="Balloon Text"/>
    <w:basedOn w:val="Normal"/>
    <w:link w:val="BalloonTextChar"/>
    <w:uiPriority w:val="99"/>
    <w:semiHidden/>
    <w:unhideWhenUsed/>
    <w:rsid w:val="00177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DF3"/>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177DF3"/>
    <w:rPr>
      <w:sz w:val="16"/>
      <w:szCs w:val="16"/>
    </w:rPr>
  </w:style>
  <w:style w:type="paragraph" w:styleId="CommentText">
    <w:name w:val="annotation text"/>
    <w:basedOn w:val="Normal"/>
    <w:link w:val="CommentTextChar"/>
    <w:uiPriority w:val="99"/>
    <w:semiHidden/>
    <w:unhideWhenUsed/>
    <w:rsid w:val="00177DF3"/>
    <w:rPr>
      <w:sz w:val="20"/>
      <w:szCs w:val="20"/>
    </w:rPr>
  </w:style>
  <w:style w:type="character" w:customStyle="1" w:styleId="CommentTextChar">
    <w:name w:val="Comment Text Char"/>
    <w:basedOn w:val="DefaultParagraphFont"/>
    <w:link w:val="CommentText"/>
    <w:uiPriority w:val="99"/>
    <w:semiHidden/>
    <w:rsid w:val="00177D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77DF3"/>
    <w:rPr>
      <w:b/>
      <w:bCs/>
    </w:rPr>
  </w:style>
  <w:style w:type="character" w:customStyle="1" w:styleId="CommentSubjectChar">
    <w:name w:val="Comment Subject Char"/>
    <w:basedOn w:val="CommentTextChar"/>
    <w:link w:val="CommentSubject"/>
    <w:uiPriority w:val="99"/>
    <w:semiHidden/>
    <w:rsid w:val="00177DF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15787-B487-4A82-923A-B928DACE7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454</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Isak Vaillancourt</dc:creator>
  <cp:keywords/>
  <dc:description/>
  <cp:lastModifiedBy>Chris Hoyos</cp:lastModifiedBy>
  <cp:revision>5</cp:revision>
  <dcterms:created xsi:type="dcterms:W3CDTF">2023-11-14T19:32:00Z</dcterms:created>
  <dcterms:modified xsi:type="dcterms:W3CDTF">2023-11-16T15:19:00Z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0fe8851d-49c1-4b92-b1c8-8ff5b6bd21e3</vt:lpwstr>
  </property>
</Properties>
</file>