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B6913" w:rsidRDefault="00AB55CF" w:rsidP="004206EA">
      <w:pPr>
        <w:tabs>
          <w:tab w:val="left" w:pos="4453"/>
          <w:tab w:val="center" w:pos="6030"/>
          <w:tab w:val="left" w:pos="9160"/>
        </w:tabs>
        <w:ind w:right="-540"/>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984885</wp:posOffset>
                </wp:positionH>
                <wp:positionV relativeFrom="paragraph">
                  <wp:posOffset>111125</wp:posOffset>
                </wp:positionV>
                <wp:extent cx="0" cy="135364"/>
                <wp:effectExtent l="0" t="0" r="19050" b="36195"/>
                <wp:wrapNone/>
                <wp:docPr id="7" name="Straight Connector 7"/>
                <wp:cNvGraphicFramePr/>
                <a:graphic xmlns:a="http://schemas.openxmlformats.org/drawingml/2006/main">
                  <a:graphicData uri="http://schemas.microsoft.com/office/word/2010/wordprocessingShape">
                    <wps:wsp>
                      <wps:cNvCnPr/>
                      <wps:spPr>
                        <a:xfrm>
                          <a:off x="0" y="0"/>
                          <a:ext cx="0" cy="1353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FC0FD7" id="Straight Connector 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5pt,8.75pt" to="77.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" strokecolor="white [3212]" strokeweight="1pt">
                <v:stroke joinstyle="miter"/>
              </v:line>
            </w:pict>
          </mc:Fallback>
        </mc:AlternateContent>
      </w:r>
      <w:r>
        <w:rPr>
          <w:noProof/>
        </w:rPr>
        <w:drawing>
          <wp:anchor distT="0" distB="0" distL="114300" distR="114300" simplePos="0" relativeHeight="251661312" behindDoc="1" locked="0" layoutInCell="1" allowOverlap="1" wp14:anchorId="3AFFB757" wp14:editId="7F2952FA">
            <wp:simplePos x="0" y="0"/>
            <wp:positionH relativeFrom="page">
              <wp:posOffset>-2867660</wp:posOffset>
            </wp:positionH>
            <wp:positionV relativeFrom="paragraph">
              <wp:posOffset>-2008293</wp:posOffset>
            </wp:positionV>
            <wp:extent cx="22368510" cy="2541905"/>
            <wp:effectExtent l="0" t="0" r="0" b="0"/>
            <wp:wrapNone/>
            <wp:docPr id="258" name="Picture 258"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b="64007"/>
                    <a:stretch/>
                  </pic:blipFill>
                  <pic:spPr bwMode="auto">
                    <a:xfrm>
                      <a:off x="0" y="0"/>
                      <a:ext cx="2236851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C6">
        <w:rPr>
          <w:noProof/>
        </w:rPr>
        <mc:AlternateContent>
          <mc:Choice Requires="wpg">
            <w:drawing>
              <wp:anchor distT="0" distB="0" distL="114300" distR="114300" simplePos="0" relativeHeight="251659264" behindDoc="0" locked="0" layoutInCell="1" allowOverlap="1" wp14:anchorId="7B3FF03B" wp14:editId="5EF0126D">
                <wp:simplePos x="0" y="0"/>
                <wp:positionH relativeFrom="margin">
                  <wp:posOffset>-666750</wp:posOffset>
                </wp:positionH>
                <wp:positionV relativeFrom="paragraph">
                  <wp:posOffset>-615950</wp:posOffset>
                </wp:positionV>
                <wp:extent cx="7443479" cy="944525"/>
                <wp:effectExtent l="0" t="0" r="0" b="0"/>
                <wp:wrapNone/>
                <wp:docPr id="9" name="Group 9"/>
                <wp:cNvGraphicFramePr/>
                <a:graphic xmlns:a="http://schemas.openxmlformats.org/drawingml/2006/main">
                  <a:graphicData uri="http://schemas.microsoft.com/office/word/2010/wordprocessingGroup">
                    <wpg:wgp>
                      <wpg:cNvGrpSpPr/>
                      <wpg:grpSpPr>
                        <a:xfrm>
                          <a:off x="0" y="0"/>
                          <a:ext cx="7443479" cy="944525"/>
                          <a:chOff x="-594930" y="-217913"/>
                          <a:chExt cx="7444455" cy="946367"/>
                        </a:xfrm>
                      </wpg:grpSpPr>
                      <wps:wsp>
                        <wps:cNvPr id="1" name="Text Box 2"/>
                        <wps:cNvSpPr txBox="1">
                          <a:spLocks noChangeArrowheads="1"/>
                        </wps:cNvSpPr>
                        <wps:spPr bwMode="auto">
                          <a:xfrm>
                            <a:off x="-594930" y="-195999"/>
                            <a:ext cx="4191549" cy="924453"/>
                          </a:xfrm>
                          <a:prstGeom prst="rect">
                            <a:avLst/>
                          </a:prstGeom>
                          <a:noFill/>
                          <a:ln w="9525">
                            <a:noFill/>
                            <a:miter lim="800000"/>
                            <a:headEnd/>
                            <a:tailEnd/>
                          </a:ln>
                        </wps:spPr>
                        <wps:txbx>
                          <w:txbxContent>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wps:txbx>
                        <wps:bodyPr rot="0" vert="horz" wrap="square" lIns="91440" tIns="45720" rIns="91440" bIns="45720" anchor="t" anchorCtr="0">
                          <a:spAutoFit/>
                        </wps:bodyPr>
                      </wps:wsp>
                      <wps:wsp>
                        <wps:cNvPr id="6" name="Text Box 2"/>
                        <wps:cNvSpPr txBox="1">
                          <a:spLocks noChangeArrowheads="1"/>
                        </wps:cNvSpPr>
                        <wps:spPr bwMode="auto">
                          <a:xfrm>
                            <a:off x="4494637" y="-217913"/>
                            <a:ext cx="2354888" cy="247496"/>
                          </a:xfrm>
                          <a:prstGeom prst="rect">
                            <a:avLst/>
                          </a:prstGeom>
                          <a:noFill/>
                          <a:ln w="9525">
                            <a:noFill/>
                            <a:miter lim="800000"/>
                            <a:headEnd/>
                            <a:tailEnd/>
                          </a:ln>
                        </wps:spPr>
                        <wps:txbx>
                          <w:txbxContent>
                            <w:p w:rsidR="00BB6913" w:rsidRPr="00BB6913" w:rsidRDefault="00BB6913" w:rsidP="00BB6913">
                              <w:pPr>
                                <w:jc w:val="right"/>
                                <w:rPr>
                                  <w:rFonts w:ascii="Arial" w:hAnsi="Arial" w:cs="Arial"/>
                                  <w:b/>
                                  <w:color w:val="FFFFFF" w:themeColor="background1"/>
                                  <w:sz w:val="20"/>
                                  <w:szCs w:val="20"/>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3FF03B" id="Group 9" o:spid="_x0000_s1026" style="position:absolute;margin-left:-52.5pt;margin-top:-48.5pt;width:586.1pt;height:74.35pt;z-index:251659264;mso-position-horizontal-relative:margin;mso-width-relative:margin;mso-height-relative:margin" coordorigin="-5949,-2179" coordsize="7444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">
                <v:shapetype id="_x0000_t202" coordsize="21600,21600" o:spt="202" path="m,l,21600r21600,l21600,xe">
                  <v:stroke joinstyle="miter"/>
                  <v:path gradientshapeok="t" o:connecttype="rect"/>
                </v:shapetype>
                <v:shape id="Text Box 2" o:spid="_x0000_s1027" type="#_x0000_t202" style="position:absolute;left:-5949;top:-1959;width:41915;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v:textbox>
                </v:shape>
                <v:shape id="Text Box 2" o:spid="_x0000_s1028" type="#_x0000_t202" style="position:absolute;left:44946;top:-2179;width:2354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BB6913" w:rsidRPr="00BB6913" w:rsidRDefault="00BB6913" w:rsidP="00BB6913">
                        <w:pPr>
                          <w:jc w:val="right"/>
                          <w:rPr>
                            <w:rFonts w:ascii="Arial" w:hAnsi="Arial" w:cs="Arial"/>
                            <w:b/>
                            <w:color w:val="FFFFFF" w:themeColor="background1"/>
                            <w:sz w:val="20"/>
                            <w:szCs w:val="20"/>
                          </w:rPr>
                        </w:pPr>
                      </w:p>
                    </w:txbxContent>
                  </v:textbox>
                </v:shape>
                <w10:wrap anchorx="margin"/>
              </v:group>
            </w:pict>
          </mc:Fallback>
        </mc:AlternateContent>
      </w:r>
      <w:r w:rsidR="004E1CC6">
        <w:rPr>
          <w:noProof/>
        </w:rPr>
        <w:drawing>
          <wp:anchor distT="0" distB="0" distL="114300" distR="114300" simplePos="0" relativeHeight="251662336" behindDoc="1" locked="0" layoutInCell="1" allowOverlap="1" wp14:anchorId="5B2214BF" wp14:editId="4582DA13">
            <wp:simplePos x="0" y="0"/>
            <wp:positionH relativeFrom="margin">
              <wp:posOffset>5396865</wp:posOffset>
            </wp:positionH>
            <wp:positionV relativeFrom="paragraph">
              <wp:posOffset>-629285</wp:posOffset>
            </wp:positionV>
            <wp:extent cx="1131570" cy="978535"/>
            <wp:effectExtent l="0" t="0" r="0" b="0"/>
            <wp:wrapNone/>
            <wp:docPr id="260" name="Picture 260" descr="C:\Users\Isak.Vaillancourt\AppData\Local\Microsoft\Windows\INetCache\Content.Word\chiefsofontar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sak.Vaillancourt\AppData\Local\Microsoft\Windows\INetCache\Content.Word\chiefsofontario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13">
        <w:rPr>
          <w:noProof/>
        </w:rPr>
        <w:drawing>
          <wp:anchor distT="0" distB="0" distL="114300" distR="114300" simplePos="0" relativeHeight="251663360" behindDoc="1" locked="0" layoutInCell="1" allowOverlap="1" wp14:anchorId="6F6140DF" wp14:editId="01029530">
            <wp:simplePos x="0" y="0"/>
            <wp:positionH relativeFrom="page">
              <wp:posOffset>-74295</wp:posOffset>
            </wp:positionH>
            <wp:positionV relativeFrom="paragraph">
              <wp:posOffset>9722485</wp:posOffset>
            </wp:positionV>
            <wp:extent cx="22412325" cy="1172845"/>
            <wp:effectExtent l="0" t="0" r="9525" b="8255"/>
            <wp:wrapNone/>
            <wp:docPr id="259" name="Picture 259"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11">
                      <a:extLst>
                        <a:ext uri="{BEBA8EAE-BF5A-486C-A8C5-ECC9F3942E4B}">
                          <a14:imgProps xmlns:a14="http://schemas.microsoft.com/office/drawing/2010/main">
                            <a14:imgLayer r:embed="rId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212" b="83385"/>
                    <a:stretch/>
                  </pic:blipFill>
                  <pic:spPr bwMode="auto">
                    <a:xfrm>
                      <a:off x="0" y="0"/>
                      <a:ext cx="22412325"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913">
        <w:rPr>
          <w:noProof/>
        </w:rPr>
        <w:tab/>
      </w:r>
      <w:r w:rsidR="00BB6913">
        <w:rPr>
          <w:noProof/>
        </w:rPr>
        <w:tab/>
      </w:r>
      <w:r w:rsidR="004206EA">
        <w:rPr>
          <w:noProof/>
        </w:rPr>
        <w:tab/>
      </w:r>
    </w:p>
    <w:p w:rsidR="00BB6913" w:rsidRPr="004A063A" w:rsidRDefault="00BB6913" w:rsidP="00BB6913">
      <w:pPr>
        <w:tabs>
          <w:tab w:val="center" w:pos="5670"/>
        </w:tabs>
        <w:ind w:right="-540"/>
      </w:pPr>
      <w:r>
        <w:rPr>
          <w:noProof/>
        </w:rPr>
        <w:drawing>
          <wp:anchor distT="0" distB="0" distL="114300" distR="114300" simplePos="0" relativeHeight="251660288" behindDoc="1" locked="0" layoutInCell="1" allowOverlap="1">
            <wp:simplePos x="0" y="0"/>
            <wp:positionH relativeFrom="column">
              <wp:posOffset>2848610</wp:posOffset>
            </wp:positionH>
            <wp:positionV relativeFrom="paragraph">
              <wp:posOffset>-293370</wp:posOffset>
            </wp:positionV>
            <wp:extent cx="1131570" cy="978535"/>
            <wp:effectExtent l="0" t="0" r="0" b="0"/>
            <wp:wrapNone/>
            <wp:docPr id="2" name="Picture 2" descr="chiefsofontar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fsofontario_logo"/>
                    <pic:cNvPicPr>
                      <a:picLocks noChangeAspect="1" noChangeArrowheads="1"/>
                    </pic:cNvPicPr>
                  </pic:nvPicPr>
                  <pic:blipFill>
                    <a:blip r:embed="rId10"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pic:spPr>
                </pic:pic>
              </a:graphicData>
            </a:graphic>
            <wp14:sizeRelH relativeFrom="page">
              <wp14:pctWidth>0</wp14:pctWidth>
            </wp14:sizeRelH>
            <wp14:sizeRelV relativeFrom="page">
              <wp14:pctHeight>0</wp14:pctHeight>
            </wp14:sizeRelV>
          </wp:anchor>
        </w:drawing>
      </w:r>
      <w:r>
        <w:tab/>
      </w:r>
    </w:p>
    <w:p w:rsidR="00BB6913" w:rsidRPr="004A063A" w:rsidRDefault="00BB6913" w:rsidP="00BB6913">
      <w:pPr>
        <w:jc w:val="center"/>
      </w:pPr>
    </w:p>
    <w:p w:rsidR="00BB6913" w:rsidRPr="004A063A" w:rsidRDefault="00BB6913" w:rsidP="00BB6913">
      <w:pPr>
        <w:tabs>
          <w:tab w:val="left" w:pos="2620"/>
        </w:tabs>
      </w:pPr>
      <w:r>
        <w:tab/>
      </w:r>
    </w:p>
    <w:p w:rsidR="00BB6913" w:rsidRPr="0040052F" w:rsidRDefault="00BB6913" w:rsidP="00BB6913">
      <w:pPr>
        <w:pStyle w:val="Header"/>
        <w:tabs>
          <w:tab w:val="clear" w:pos="4680"/>
          <w:tab w:val="clear" w:pos="9360"/>
          <w:tab w:val="left" w:pos="3377"/>
        </w:tabs>
      </w:pPr>
    </w:p>
    <w:p w:rsidR="00B531A8" w:rsidRPr="009A2532" w:rsidRDefault="00B531A8" w:rsidP="003862C7">
      <w:pPr>
        <w:tabs>
          <w:tab w:val="left" w:pos="360"/>
        </w:tabs>
        <w:rPr>
          <w:rFonts w:ascii="Arial" w:hAnsi="Arial" w:cs="Arial"/>
          <w:b/>
          <w:sz w:val="48"/>
          <w:szCs w:val="48"/>
        </w:rPr>
      </w:pPr>
      <w:r w:rsidRPr="009A2532">
        <w:rPr>
          <w:rFonts w:ascii="Arial" w:hAnsi="Arial" w:cs="Arial"/>
          <w:b/>
          <w:sz w:val="48"/>
          <w:szCs w:val="48"/>
        </w:rPr>
        <w:t>BRIEFING NOTE</w:t>
      </w:r>
    </w:p>
    <w:p w:rsidR="00B531A8" w:rsidRPr="00936061" w:rsidRDefault="00B531A8" w:rsidP="003862C7">
      <w:pPr>
        <w:pBdr>
          <w:bottom w:val="single" w:sz="12" w:space="1" w:color="auto"/>
        </w:pBdr>
        <w:tabs>
          <w:tab w:val="left" w:pos="360"/>
        </w:tabs>
        <w:rPr>
          <w:rFonts w:ascii="Arial" w:hAnsi="Arial" w:cs="Arial"/>
          <w:sz w:val="22"/>
        </w:rPr>
      </w:pPr>
      <w:r w:rsidRPr="00486930">
        <w:rPr>
          <w:rFonts w:ascii="Arial" w:hAnsi="Arial" w:cs="Arial"/>
          <w:b/>
          <w:sz w:val="32"/>
          <w:szCs w:val="32"/>
          <w:lang w:val="en-CA"/>
        </w:rPr>
        <w:t>Restructure of First Nations Lifelong Learning Table</w:t>
      </w:r>
    </w:p>
    <w:p w:rsidR="00B531A8" w:rsidRPr="00936061" w:rsidRDefault="00B531A8" w:rsidP="00B531A8">
      <w:pPr>
        <w:tabs>
          <w:tab w:val="left" w:pos="360"/>
        </w:tabs>
        <w:ind w:left="720" w:hanging="720"/>
        <w:rPr>
          <w:rFonts w:ascii="Arial" w:hAnsi="Arial" w:cs="Arial"/>
          <w:b/>
        </w:rPr>
      </w:pPr>
      <w:r w:rsidRPr="00936061">
        <w:rPr>
          <w:rFonts w:ascii="Arial" w:hAnsi="Arial" w:cs="Arial"/>
          <w:b/>
        </w:rPr>
        <w:t>To:</w:t>
      </w:r>
      <w:r w:rsidRPr="00936061">
        <w:rPr>
          <w:rFonts w:ascii="Arial" w:hAnsi="Arial" w:cs="Arial"/>
          <w:b/>
        </w:rPr>
        <w:tab/>
      </w:r>
      <w:r w:rsidRPr="00936061">
        <w:rPr>
          <w:rFonts w:ascii="Arial" w:hAnsi="Arial" w:cs="Arial"/>
          <w:b/>
        </w:rPr>
        <w:tab/>
      </w:r>
      <w:r>
        <w:rPr>
          <w:rFonts w:ascii="Arial" w:hAnsi="Arial" w:cs="Arial"/>
          <w:b/>
        </w:rPr>
        <w:t>Chiefs in Assembly</w:t>
      </w:r>
      <w:r w:rsidRPr="00936061">
        <w:rPr>
          <w:rFonts w:ascii="Arial" w:hAnsi="Arial" w:cs="Arial"/>
          <w:b/>
        </w:rPr>
        <w:tab/>
      </w:r>
      <w:r w:rsidRPr="00936061">
        <w:rPr>
          <w:rFonts w:ascii="Arial" w:hAnsi="Arial" w:cs="Arial"/>
          <w:b/>
        </w:rPr>
        <w:tab/>
      </w:r>
    </w:p>
    <w:p w:rsidR="00B531A8" w:rsidRPr="00936061" w:rsidRDefault="00B531A8" w:rsidP="00B531A8">
      <w:pPr>
        <w:tabs>
          <w:tab w:val="left" w:pos="360"/>
        </w:tabs>
        <w:rPr>
          <w:rFonts w:ascii="Arial" w:hAnsi="Arial" w:cs="Arial"/>
          <w:b/>
        </w:rPr>
      </w:pPr>
      <w:r w:rsidRPr="00936061">
        <w:rPr>
          <w:rFonts w:ascii="Arial" w:hAnsi="Arial" w:cs="Arial"/>
          <w:b/>
        </w:rPr>
        <w:t>From:</w:t>
      </w:r>
      <w:r w:rsidRPr="00936061">
        <w:rPr>
          <w:rFonts w:ascii="Arial" w:hAnsi="Arial" w:cs="Arial"/>
          <w:b/>
        </w:rPr>
        <w:tab/>
      </w:r>
      <w:r w:rsidRPr="00936061">
        <w:rPr>
          <w:rFonts w:ascii="Arial" w:hAnsi="Arial" w:cs="Arial"/>
          <w:b/>
        </w:rPr>
        <w:tab/>
      </w:r>
      <w:r>
        <w:rPr>
          <w:rFonts w:ascii="Arial" w:hAnsi="Arial" w:cs="Arial"/>
          <w:b/>
        </w:rPr>
        <w:t>COO Education Sector</w:t>
      </w:r>
      <w:r w:rsidRPr="00936061">
        <w:rPr>
          <w:rFonts w:ascii="Arial" w:hAnsi="Arial" w:cs="Arial"/>
          <w:b/>
        </w:rPr>
        <w:t xml:space="preserve"> </w:t>
      </w:r>
    </w:p>
    <w:p w:rsidR="00B531A8" w:rsidRPr="00936061" w:rsidRDefault="00B531A8" w:rsidP="00B531A8">
      <w:pPr>
        <w:tabs>
          <w:tab w:val="left" w:pos="360"/>
        </w:tabs>
        <w:rPr>
          <w:rFonts w:ascii="Arial" w:hAnsi="Arial" w:cs="Arial"/>
          <w:b/>
        </w:rPr>
      </w:pPr>
      <w:r w:rsidRPr="00936061">
        <w:rPr>
          <w:rFonts w:ascii="Arial" w:hAnsi="Arial" w:cs="Arial"/>
          <w:b/>
        </w:rPr>
        <w:t>Date:</w:t>
      </w:r>
      <w:r w:rsidRPr="00936061">
        <w:rPr>
          <w:rFonts w:ascii="Arial" w:hAnsi="Arial" w:cs="Arial"/>
          <w:b/>
        </w:rPr>
        <w:tab/>
      </w:r>
      <w:r w:rsidRPr="00936061">
        <w:rPr>
          <w:rFonts w:ascii="Arial" w:hAnsi="Arial" w:cs="Arial"/>
          <w:b/>
        </w:rPr>
        <w:tab/>
      </w:r>
      <w:r>
        <w:rPr>
          <w:rFonts w:ascii="Arial" w:hAnsi="Arial" w:cs="Arial"/>
          <w:b/>
        </w:rPr>
        <w:t>November 1, 2023</w:t>
      </w:r>
      <w:r w:rsidRPr="00936061">
        <w:rPr>
          <w:rFonts w:ascii="Arial" w:hAnsi="Arial" w:cs="Arial"/>
          <w:b/>
        </w:rPr>
        <w:tab/>
      </w:r>
    </w:p>
    <w:p w:rsidR="00B531A8" w:rsidRPr="00936061" w:rsidRDefault="00B531A8" w:rsidP="00B531A8">
      <w:pPr>
        <w:tabs>
          <w:tab w:val="left" w:pos="360"/>
        </w:tabs>
        <w:rPr>
          <w:rFonts w:ascii="Arial" w:hAnsi="Arial" w:cs="Arial"/>
          <w:b/>
        </w:rPr>
      </w:pPr>
      <w:r w:rsidRPr="00936061">
        <w:rPr>
          <w:rFonts w:ascii="Arial" w:hAnsi="Arial" w:cs="Arial"/>
          <w:b/>
        </w:rPr>
        <w:t>Purpose:</w:t>
      </w:r>
      <w:r w:rsidRPr="00936061">
        <w:rPr>
          <w:rFonts w:ascii="Arial" w:hAnsi="Arial" w:cs="Arial"/>
          <w:b/>
        </w:rPr>
        <w:tab/>
      </w:r>
      <w:r>
        <w:rPr>
          <w:rFonts w:ascii="Arial" w:hAnsi="Arial" w:cs="Arial"/>
          <w:b/>
        </w:rPr>
        <w:t xml:space="preserve">Decision-making </w:t>
      </w:r>
    </w:p>
    <w:p w:rsidR="00B531A8" w:rsidRPr="009A2532" w:rsidRDefault="00B531A8" w:rsidP="00B531A8">
      <w:pPr>
        <w:pBdr>
          <w:bottom w:val="single" w:sz="12" w:space="0" w:color="auto"/>
        </w:pBdr>
        <w:rPr>
          <w:rFonts w:ascii="Arial" w:hAnsi="Arial" w:cs="Arial"/>
          <w:b/>
        </w:rPr>
      </w:pPr>
    </w:p>
    <w:p w:rsidR="00B531A8" w:rsidRDefault="00B531A8" w:rsidP="00B531A8">
      <w:pPr>
        <w:jc w:val="both"/>
        <w:rPr>
          <w:rFonts w:ascii="Arial" w:hAnsi="Arial" w:cs="Arial"/>
          <w:b/>
          <w:u w:val="single"/>
        </w:rPr>
      </w:pPr>
    </w:p>
    <w:p w:rsidR="00B531A8" w:rsidRPr="00D54165" w:rsidRDefault="00B531A8" w:rsidP="00B531A8">
      <w:pPr>
        <w:rPr>
          <w:rFonts w:ascii="Arial" w:hAnsi="Arial" w:cs="Arial"/>
          <w:b/>
          <w:bCs/>
          <w:u w:val="single"/>
        </w:rPr>
      </w:pPr>
      <w:r>
        <w:rPr>
          <w:rFonts w:ascii="Arial" w:hAnsi="Arial" w:cs="Arial"/>
          <w:b/>
          <w:bCs/>
          <w:u w:val="single"/>
        </w:rPr>
        <w:t>ISSUE</w:t>
      </w:r>
    </w:p>
    <w:p w:rsidR="00B531A8" w:rsidRPr="00D54165" w:rsidRDefault="00B531A8" w:rsidP="00B531A8">
      <w:pPr>
        <w:rPr>
          <w:rFonts w:ascii="Arial" w:hAnsi="Arial" w:cs="Arial"/>
          <w:b/>
          <w:bCs/>
          <w:u w:val="double"/>
        </w:rPr>
      </w:pPr>
    </w:p>
    <w:p w:rsidR="00B531A8" w:rsidRPr="00DB6A19" w:rsidRDefault="00B531A8" w:rsidP="00B531A8">
      <w:pPr>
        <w:rPr>
          <w:rFonts w:ascii="Arial" w:eastAsia="Calibri" w:hAnsi="Arial" w:cs="Arial"/>
          <w:lang w:val="en-CA"/>
        </w:rPr>
      </w:pPr>
      <w:r>
        <w:rPr>
          <w:rFonts w:ascii="Arial" w:eastAsia="Calibri" w:hAnsi="Arial" w:cs="Arial"/>
          <w:lang w:val="en-CA"/>
        </w:rPr>
        <w:t xml:space="preserve">A resolution will be brought to the Chiefs in Assembly to confirm a path forward to improve the working relationship between First Nations in Ontario and the Ministry of Education and </w:t>
      </w:r>
      <w:r w:rsidRPr="00F36084">
        <w:rPr>
          <w:rFonts w:ascii="Arial" w:eastAsia="Calibri" w:hAnsi="Arial" w:cs="Arial"/>
          <w:lang w:val="en-CA"/>
        </w:rPr>
        <w:t>inform future work of the First Nation Lifelong Learning Table (FNLLT) with recently gathered data driven evidence</w:t>
      </w:r>
      <w:r>
        <w:rPr>
          <w:rFonts w:ascii="Arial" w:eastAsia="Calibri" w:hAnsi="Arial" w:cs="Arial"/>
          <w:lang w:val="en-CA"/>
        </w:rPr>
        <w:t>.</w:t>
      </w:r>
    </w:p>
    <w:p w:rsidR="00B531A8" w:rsidRPr="00DB6A19" w:rsidRDefault="00B531A8" w:rsidP="00B531A8">
      <w:pPr>
        <w:rPr>
          <w:rFonts w:ascii="Arial" w:hAnsi="Arial" w:cs="Arial"/>
          <w:bCs/>
        </w:rPr>
      </w:pPr>
    </w:p>
    <w:p w:rsidR="00B531A8" w:rsidRDefault="00B531A8" w:rsidP="00B531A8">
      <w:pPr>
        <w:rPr>
          <w:rFonts w:ascii="Arial" w:hAnsi="Arial" w:cs="Arial"/>
          <w:b/>
          <w:bCs/>
          <w:u w:val="single"/>
        </w:rPr>
      </w:pPr>
      <w:r>
        <w:rPr>
          <w:rFonts w:ascii="Arial" w:hAnsi="Arial" w:cs="Arial"/>
          <w:b/>
          <w:bCs/>
          <w:u w:val="single"/>
        </w:rPr>
        <w:t>BACKGROUND</w:t>
      </w:r>
    </w:p>
    <w:p w:rsidR="00B531A8" w:rsidRDefault="00B531A8" w:rsidP="00B531A8">
      <w:pPr>
        <w:rPr>
          <w:rFonts w:ascii="Arial" w:hAnsi="Arial" w:cs="Arial"/>
          <w:b/>
          <w:bCs/>
          <w:u w:val="single"/>
        </w:rPr>
      </w:pPr>
    </w:p>
    <w:p w:rsidR="00B531A8" w:rsidRPr="00DB6A19" w:rsidRDefault="00B531A8" w:rsidP="00B531A8">
      <w:pPr>
        <w:spacing w:after="200"/>
        <w:jc w:val="both"/>
        <w:rPr>
          <w:rFonts w:ascii="Arial" w:eastAsia="Calibri" w:hAnsi="Arial" w:cs="Arial"/>
        </w:rPr>
      </w:pPr>
      <w:r w:rsidRPr="00DB6A19">
        <w:rPr>
          <w:rFonts w:ascii="Arial" w:eastAsia="Calibri" w:hAnsi="Arial" w:cs="Arial"/>
          <w:lang w:val="en-CA"/>
        </w:rPr>
        <w:t>Resolution 45/16 Provincial Bilateral Process on Education approves the Terms of Reference for the First Nations Lifelong Learning Table (FNLLT), which is the bilateral process between First Nations in Ontario and the Ministry of Education established in 2017.</w:t>
      </w:r>
    </w:p>
    <w:p w:rsidR="00B531A8" w:rsidRDefault="00B531A8" w:rsidP="00B531A8">
      <w:pPr>
        <w:spacing w:after="200"/>
        <w:jc w:val="both"/>
        <w:rPr>
          <w:rFonts w:ascii="Arial" w:eastAsia="Calibri" w:hAnsi="Arial" w:cs="Arial"/>
          <w:lang w:val="en-CA"/>
        </w:rPr>
      </w:pPr>
      <w:r w:rsidRPr="00DB6A19">
        <w:rPr>
          <w:rFonts w:ascii="Arial" w:eastAsia="Calibri" w:hAnsi="Arial" w:cs="Arial"/>
          <w:lang w:val="en-CA"/>
        </w:rPr>
        <w:t>The FNLLT is a sub-committee of the Chiefs and Technical Committee on Language and Learning (CTCLL). The FNLLT was established to provide a forum for First Nations in Ontario and the Ministry of Education (EDU) to identify, prioritize, discuss and advocate to address issues and opportunities related to the educational needs of First Nations learners in the provincial education system.</w:t>
      </w:r>
    </w:p>
    <w:p w:rsidR="00B531A8" w:rsidRDefault="00B531A8" w:rsidP="00B531A8">
      <w:pPr>
        <w:jc w:val="both"/>
        <w:rPr>
          <w:rFonts w:ascii="Arial" w:eastAsia="Calibri" w:hAnsi="Arial" w:cs="Arial"/>
          <w:lang w:val="en-CA"/>
        </w:rPr>
      </w:pPr>
      <w:r>
        <w:rPr>
          <w:rFonts w:ascii="Arial" w:eastAsia="Calibri" w:hAnsi="Arial" w:cs="Arial"/>
          <w:lang w:val="en-CA"/>
        </w:rPr>
        <w:t>The FNLLT, when established in 2017, consisted of three components:</w:t>
      </w:r>
    </w:p>
    <w:p w:rsidR="00B531A8" w:rsidRPr="00DC0621" w:rsidRDefault="00B531A8" w:rsidP="00B531A8">
      <w:pPr>
        <w:pStyle w:val="ListParagraph"/>
        <w:numPr>
          <w:ilvl w:val="0"/>
          <w:numId w:val="2"/>
        </w:numPr>
        <w:spacing w:after="200"/>
        <w:jc w:val="both"/>
        <w:rPr>
          <w:rFonts w:ascii="Arial" w:eastAsia="Calibri" w:hAnsi="Arial" w:cs="Arial"/>
        </w:rPr>
      </w:pPr>
      <w:r w:rsidRPr="00DC0621">
        <w:rPr>
          <w:rFonts w:ascii="Arial" w:eastAsia="Calibri" w:hAnsi="Arial" w:cs="Arial"/>
        </w:rPr>
        <w:t>Steering Committee (comprised of the Minister and Deputy Minister of Education, the Ontario Regional Chief and the COO Chiefs Committee on Lifelong</w:t>
      </w:r>
      <w:r>
        <w:rPr>
          <w:rFonts w:ascii="Arial" w:eastAsia="Calibri" w:hAnsi="Arial" w:cs="Arial"/>
        </w:rPr>
        <w:t xml:space="preserve"> </w:t>
      </w:r>
      <w:r w:rsidRPr="00DC0621">
        <w:rPr>
          <w:rFonts w:ascii="Arial" w:eastAsia="Calibri" w:hAnsi="Arial" w:cs="Arial"/>
        </w:rPr>
        <w:t>Learning</w:t>
      </w:r>
      <w:r>
        <w:rPr>
          <w:rFonts w:ascii="Arial" w:eastAsia="Calibri" w:hAnsi="Arial" w:cs="Arial"/>
        </w:rPr>
        <w:t xml:space="preserve">) </w:t>
      </w:r>
    </w:p>
    <w:p w:rsidR="00B531A8" w:rsidRPr="00DC0621" w:rsidRDefault="00B531A8" w:rsidP="00B531A8">
      <w:pPr>
        <w:pStyle w:val="ListParagraph"/>
        <w:numPr>
          <w:ilvl w:val="0"/>
          <w:numId w:val="2"/>
        </w:numPr>
        <w:spacing w:after="200"/>
        <w:jc w:val="both"/>
        <w:rPr>
          <w:rFonts w:ascii="Arial" w:eastAsia="Calibri" w:hAnsi="Arial" w:cs="Arial"/>
        </w:rPr>
      </w:pPr>
      <w:r w:rsidRPr="00DC0621">
        <w:rPr>
          <w:rFonts w:ascii="Arial" w:eastAsia="Calibri" w:hAnsi="Arial" w:cs="Arial"/>
        </w:rPr>
        <w:t>Central Policy and Planning Circle (comprised of technical representatives of the First Nations Education</w:t>
      </w:r>
      <w:r>
        <w:rPr>
          <w:rFonts w:ascii="Arial" w:eastAsia="Calibri" w:hAnsi="Arial" w:cs="Arial"/>
        </w:rPr>
        <w:t xml:space="preserve"> </w:t>
      </w:r>
      <w:r w:rsidRPr="00DC0621">
        <w:rPr>
          <w:rFonts w:ascii="Arial" w:eastAsia="Calibri" w:hAnsi="Arial" w:cs="Arial"/>
        </w:rPr>
        <w:t>Coordination Unit</w:t>
      </w:r>
      <w:r>
        <w:rPr>
          <w:rFonts w:ascii="Arial" w:eastAsia="Calibri" w:hAnsi="Arial" w:cs="Arial"/>
        </w:rPr>
        <w:t xml:space="preserve">, </w:t>
      </w:r>
      <w:r w:rsidRPr="00DC0621">
        <w:rPr>
          <w:rFonts w:ascii="Arial" w:eastAsia="Calibri" w:hAnsi="Arial" w:cs="Arial"/>
        </w:rPr>
        <w:t xml:space="preserve"> the Chiefs of Ontario Education </w:t>
      </w:r>
      <w:r>
        <w:rPr>
          <w:rFonts w:ascii="Arial" w:eastAsia="Calibri" w:hAnsi="Arial" w:cs="Arial"/>
        </w:rPr>
        <w:t>Sector</w:t>
      </w:r>
      <w:r w:rsidRPr="00DC0621">
        <w:rPr>
          <w:rFonts w:ascii="Arial" w:eastAsia="Calibri" w:hAnsi="Arial" w:cs="Arial"/>
        </w:rPr>
        <w:t>, and the Ministry of Education</w:t>
      </w:r>
      <w:r>
        <w:rPr>
          <w:rFonts w:ascii="Arial" w:eastAsia="Calibri" w:hAnsi="Arial" w:cs="Arial"/>
        </w:rPr>
        <w:t>)</w:t>
      </w:r>
    </w:p>
    <w:p w:rsidR="00B531A8" w:rsidRDefault="00B531A8" w:rsidP="00B531A8">
      <w:pPr>
        <w:pStyle w:val="ListParagraph"/>
        <w:numPr>
          <w:ilvl w:val="0"/>
          <w:numId w:val="2"/>
        </w:numPr>
        <w:spacing w:after="200"/>
        <w:jc w:val="both"/>
        <w:rPr>
          <w:rFonts w:ascii="Arial" w:eastAsia="Calibri" w:hAnsi="Arial" w:cs="Arial"/>
        </w:rPr>
      </w:pPr>
      <w:r w:rsidRPr="00B625C1">
        <w:rPr>
          <w:rFonts w:ascii="Arial" w:eastAsia="Calibri" w:hAnsi="Arial" w:cs="Arial"/>
        </w:rPr>
        <w:t>Coordinators (representing Association of Iroquois &amp; Allied Indians, Nishnawbe-Aski Nation, Anishinabek Nation, Grand Council Treaty #3, Independent First Nations</w:t>
      </w:r>
      <w:r>
        <w:rPr>
          <w:rFonts w:ascii="Arial" w:eastAsia="Calibri" w:hAnsi="Arial" w:cs="Arial"/>
        </w:rPr>
        <w:t xml:space="preserve"> and the COO Secretariat)</w:t>
      </w:r>
    </w:p>
    <w:p w:rsidR="00B531A8" w:rsidRPr="00DB6A19" w:rsidRDefault="00B531A8" w:rsidP="00B531A8">
      <w:pPr>
        <w:spacing w:after="200"/>
        <w:jc w:val="both"/>
        <w:rPr>
          <w:rFonts w:ascii="Arial" w:eastAsia="Calibri" w:hAnsi="Arial" w:cs="Arial"/>
        </w:rPr>
      </w:pPr>
      <w:r w:rsidRPr="00DB6A19">
        <w:rPr>
          <w:rFonts w:ascii="Arial" w:eastAsia="Calibri" w:hAnsi="Arial" w:cs="Arial"/>
          <w:lang w:val="en-CA"/>
        </w:rPr>
        <w:t xml:space="preserve">Since the establishment of the FNLLT in 2017 the technical, political and social landscape has shifted </w:t>
      </w:r>
      <w:r>
        <w:rPr>
          <w:rFonts w:ascii="Arial" w:eastAsia="Calibri" w:hAnsi="Arial" w:cs="Arial"/>
          <w:lang w:val="en-CA"/>
        </w:rPr>
        <w:t xml:space="preserve">causing disruption to effective communication between First Nations in </w:t>
      </w:r>
      <w:r>
        <w:rPr>
          <w:rFonts w:ascii="Arial" w:eastAsia="Calibri" w:hAnsi="Arial" w:cs="Arial"/>
          <w:lang w:val="en-CA"/>
        </w:rPr>
        <w:lastRenderedPageBreak/>
        <w:t>Ontario and the Ministry of Education. The deterioration of effective communication also resulted in a decline in effective engagement processes all resulting in a need to u</w:t>
      </w:r>
      <w:r w:rsidRPr="00DB6A19">
        <w:rPr>
          <w:rFonts w:ascii="Arial" w:eastAsia="Calibri" w:hAnsi="Arial" w:cs="Arial"/>
          <w:lang w:val="en-CA"/>
        </w:rPr>
        <w:t>pdate, reset and restructure the bilateral process.</w:t>
      </w:r>
    </w:p>
    <w:p w:rsidR="00B531A8" w:rsidRPr="00063A08" w:rsidRDefault="00B531A8" w:rsidP="00B531A8">
      <w:pPr>
        <w:spacing w:after="200"/>
        <w:jc w:val="both"/>
        <w:rPr>
          <w:rFonts w:ascii="Arial" w:eastAsia="Calibri" w:hAnsi="Arial" w:cs="Arial"/>
        </w:rPr>
      </w:pPr>
      <w:r w:rsidRPr="00063A08">
        <w:rPr>
          <w:rFonts w:ascii="Arial" w:eastAsia="Calibri" w:hAnsi="Arial" w:cs="Arial"/>
          <w:lang w:val="en-CA"/>
        </w:rPr>
        <w:t xml:space="preserve">The Education Sector at the Chiefs of Ontario Secretariat provided input to </w:t>
      </w:r>
      <w:r>
        <w:rPr>
          <w:rFonts w:ascii="Arial" w:eastAsia="Calibri" w:hAnsi="Arial" w:cs="Arial"/>
          <w:lang w:val="en-CA"/>
        </w:rPr>
        <w:t xml:space="preserve">the </w:t>
      </w:r>
      <w:r w:rsidRPr="00063A08">
        <w:rPr>
          <w:rFonts w:ascii="Arial" w:eastAsia="Calibri" w:hAnsi="Arial" w:cs="Arial"/>
          <w:lang w:val="en-CA"/>
        </w:rPr>
        <w:t>COO Leadership Council to inform discussion</w:t>
      </w:r>
      <w:r>
        <w:rPr>
          <w:rFonts w:ascii="Arial" w:eastAsia="Calibri" w:hAnsi="Arial" w:cs="Arial"/>
          <w:lang w:val="en-CA"/>
        </w:rPr>
        <w:t>s</w:t>
      </w:r>
      <w:r w:rsidRPr="00063A08">
        <w:rPr>
          <w:rFonts w:ascii="Arial" w:eastAsia="Calibri" w:hAnsi="Arial" w:cs="Arial"/>
          <w:lang w:val="en-CA"/>
        </w:rPr>
        <w:t xml:space="preserve"> at the June 2023 </w:t>
      </w:r>
      <w:r>
        <w:rPr>
          <w:rFonts w:ascii="Arial" w:eastAsia="Calibri" w:hAnsi="Arial" w:cs="Arial"/>
          <w:lang w:val="en-CA"/>
        </w:rPr>
        <w:t>Leadership Advocacy Strategy meeting</w:t>
      </w:r>
      <w:r w:rsidRPr="00063A08">
        <w:rPr>
          <w:rFonts w:ascii="Arial" w:eastAsia="Calibri" w:hAnsi="Arial" w:cs="Arial"/>
          <w:lang w:val="en-CA"/>
        </w:rPr>
        <w:t xml:space="preserve"> with provincial leadership. This meeting resulted in a commitment by both parties to </w:t>
      </w:r>
      <w:r>
        <w:rPr>
          <w:rFonts w:ascii="Arial" w:eastAsia="Calibri" w:hAnsi="Arial" w:cs="Arial"/>
          <w:lang w:val="en-CA"/>
        </w:rPr>
        <w:t xml:space="preserve">simplify and </w:t>
      </w:r>
      <w:r w:rsidRPr="00063A08">
        <w:rPr>
          <w:rFonts w:ascii="Arial" w:eastAsia="Calibri" w:hAnsi="Arial" w:cs="Arial"/>
          <w:lang w:val="en-CA"/>
        </w:rPr>
        <w:t xml:space="preserve">reinvigorate the FNLLT through the establishment of a Planning Circle </w:t>
      </w:r>
      <w:r>
        <w:rPr>
          <w:rFonts w:ascii="Arial" w:eastAsia="Calibri" w:hAnsi="Arial" w:cs="Arial"/>
          <w:lang w:val="en-CA"/>
        </w:rPr>
        <w:t xml:space="preserve">and sustained provincial participation with the FNLLT Coordinators in a Collaboration Circle </w:t>
      </w:r>
      <w:r w:rsidRPr="00063A08">
        <w:rPr>
          <w:rFonts w:ascii="Arial" w:eastAsia="Calibri" w:hAnsi="Arial" w:cs="Arial"/>
          <w:lang w:val="en-CA"/>
        </w:rPr>
        <w:t>to address relationship, communication and engagement challenges.</w:t>
      </w:r>
    </w:p>
    <w:p w:rsidR="00B531A8" w:rsidRPr="00C422B4" w:rsidRDefault="00B531A8" w:rsidP="00B531A8">
      <w:pPr>
        <w:jc w:val="both"/>
        <w:rPr>
          <w:rFonts w:ascii="Arial" w:hAnsi="Arial" w:cs="Arial"/>
          <w:bCs/>
        </w:rPr>
      </w:pPr>
      <w:r w:rsidRPr="009333D8">
        <w:rPr>
          <w:rFonts w:ascii="Arial" w:eastAsia="Calibri" w:hAnsi="Arial" w:cs="Arial"/>
          <w:lang w:val="en-CA"/>
        </w:rPr>
        <w:t>The Planning Circle convened their first meeting on September 18, 2023 and are now embarking on reaffirming priority areas of focus and developing recommendations for the FNLLT Terms of Reference.</w:t>
      </w:r>
      <w:r>
        <w:rPr>
          <w:rFonts w:ascii="Arial" w:eastAsia="Calibri" w:hAnsi="Arial" w:cs="Arial"/>
          <w:lang w:val="en-CA"/>
        </w:rPr>
        <w:t xml:space="preserve"> T</w:t>
      </w:r>
      <w:r w:rsidRPr="009333D8">
        <w:rPr>
          <w:rFonts w:ascii="Arial" w:eastAsia="Calibri" w:hAnsi="Arial" w:cs="Arial"/>
          <w:lang w:val="en-CA"/>
        </w:rPr>
        <w:t>he Collaboration Circle continues to engage with First Nation communities and designated entities to address previously established priority areas.</w:t>
      </w:r>
      <w:r w:rsidRPr="00C422B4">
        <w:rPr>
          <w:rFonts w:ascii="Arial" w:hAnsi="Arial" w:cs="Arial"/>
          <w:bCs/>
          <w:lang w:val="en-CA"/>
        </w:rPr>
        <w:br/>
      </w:r>
    </w:p>
    <w:p w:rsidR="00B531A8" w:rsidRPr="00C422B4" w:rsidRDefault="00B531A8" w:rsidP="00B531A8">
      <w:pPr>
        <w:rPr>
          <w:rFonts w:ascii="Arial" w:hAnsi="Arial" w:cs="Arial"/>
          <w:b/>
          <w:bCs/>
          <w:u w:val="single"/>
        </w:rPr>
      </w:pPr>
      <w:r w:rsidRPr="00C422B4">
        <w:rPr>
          <w:rFonts w:ascii="Arial" w:hAnsi="Arial" w:cs="Arial"/>
          <w:b/>
          <w:bCs/>
          <w:u w:val="single"/>
        </w:rPr>
        <w:t>ANALYSIS</w:t>
      </w:r>
    </w:p>
    <w:p w:rsidR="00B531A8" w:rsidRPr="00C422B4" w:rsidRDefault="00B531A8" w:rsidP="00B531A8">
      <w:pPr>
        <w:rPr>
          <w:rFonts w:ascii="Arial" w:hAnsi="Arial" w:cs="Arial"/>
          <w:b/>
          <w:bCs/>
          <w:u w:val="double"/>
        </w:rPr>
      </w:pPr>
    </w:p>
    <w:p w:rsidR="00B531A8" w:rsidRPr="00F0488D" w:rsidRDefault="00B531A8" w:rsidP="00B531A8">
      <w:pPr>
        <w:numPr>
          <w:ilvl w:val="0"/>
          <w:numId w:val="1"/>
        </w:numPr>
        <w:rPr>
          <w:rFonts w:ascii="Arial" w:hAnsi="Arial" w:cs="Arial"/>
          <w:bCs/>
          <w:u w:val="double"/>
        </w:rPr>
      </w:pPr>
      <w:r>
        <w:rPr>
          <w:rFonts w:ascii="Arial" w:hAnsi="Arial" w:cs="Arial"/>
        </w:rPr>
        <w:t xml:space="preserve">The evolution of the FNLLT has not kept up with the ever-changing </w:t>
      </w:r>
      <w:r w:rsidRPr="00DB6A19">
        <w:rPr>
          <w:rFonts w:ascii="Arial" w:eastAsia="Calibri" w:hAnsi="Arial" w:cs="Arial"/>
          <w:lang w:val="en-CA"/>
        </w:rPr>
        <w:t>technical, political and social landscape</w:t>
      </w:r>
      <w:r>
        <w:rPr>
          <w:rFonts w:ascii="Arial" w:eastAsia="Calibri" w:hAnsi="Arial" w:cs="Arial"/>
          <w:lang w:val="en-CA"/>
        </w:rPr>
        <w:t>. Diligent and sustained attention is required to ensure the structure and function of the FNLLT is adjusted to meet the needs of both partners and most importantly the First Nations in Ontario.</w:t>
      </w:r>
      <w:r>
        <w:rPr>
          <w:rFonts w:ascii="Arial" w:hAnsi="Arial" w:cs="Arial"/>
        </w:rPr>
        <w:t xml:space="preserve"> </w:t>
      </w:r>
    </w:p>
    <w:p w:rsidR="00B531A8" w:rsidRPr="00ED5FA8" w:rsidRDefault="00B531A8" w:rsidP="00B531A8">
      <w:pPr>
        <w:numPr>
          <w:ilvl w:val="0"/>
          <w:numId w:val="1"/>
        </w:numPr>
        <w:rPr>
          <w:rFonts w:ascii="Arial" w:hAnsi="Arial" w:cs="Arial"/>
          <w:bCs/>
          <w:u w:val="double"/>
        </w:rPr>
      </w:pPr>
      <w:r w:rsidRPr="00ED5FA8">
        <w:rPr>
          <w:rFonts w:ascii="Arial" w:hAnsi="Arial" w:cs="Arial"/>
        </w:rPr>
        <w:t xml:space="preserve">Recent reports developed within the COO Education Sector provide evidence that there are significant systemic gaps in outcomes for First Nations learners attending provincial schools (see </w:t>
      </w:r>
      <w:r>
        <w:rPr>
          <w:rFonts w:ascii="Arial" w:hAnsi="Arial" w:cs="Arial"/>
        </w:rPr>
        <w:t xml:space="preserve">attached reports </w:t>
      </w:r>
      <w:r w:rsidRPr="002E5F75">
        <w:rPr>
          <w:rFonts w:ascii="Arial" w:hAnsi="Arial" w:cs="Arial"/>
          <w:i/>
        </w:rPr>
        <w:t xml:space="preserve">Student Outcomes in Provincially Funded Schools and Suspensions, </w:t>
      </w:r>
      <w:r w:rsidRPr="002E5F75">
        <w:rPr>
          <w:rFonts w:ascii="Arial" w:hAnsi="Arial" w:cs="Arial"/>
        </w:rPr>
        <w:t xml:space="preserve">and </w:t>
      </w:r>
      <w:r w:rsidRPr="002E5F75">
        <w:rPr>
          <w:rFonts w:ascii="Arial" w:hAnsi="Arial" w:cs="Arial"/>
          <w:i/>
        </w:rPr>
        <w:t>Equitable Access to a Positive Disciplinary Climate</w:t>
      </w:r>
      <w:r>
        <w:rPr>
          <w:rFonts w:ascii="Arial" w:hAnsi="Arial" w:cs="Arial"/>
        </w:rPr>
        <w:t xml:space="preserve"> and Significant Outcomes of Recent Analyses in Appendix B) that require immediate attention.</w:t>
      </w:r>
    </w:p>
    <w:p w:rsidR="00B531A8" w:rsidRDefault="00B531A8" w:rsidP="00B531A8">
      <w:pPr>
        <w:rPr>
          <w:rFonts w:ascii="Arial" w:hAnsi="Arial" w:cs="Arial"/>
          <w:b/>
          <w:bCs/>
          <w:u w:val="single"/>
        </w:rPr>
      </w:pPr>
    </w:p>
    <w:p w:rsidR="00B531A8" w:rsidRPr="00D54165" w:rsidRDefault="00B531A8" w:rsidP="00B531A8">
      <w:pPr>
        <w:rPr>
          <w:rFonts w:ascii="Arial" w:hAnsi="Arial" w:cs="Arial"/>
          <w:b/>
          <w:bCs/>
          <w:u w:val="single"/>
        </w:rPr>
      </w:pPr>
      <w:r>
        <w:rPr>
          <w:rFonts w:ascii="Arial" w:hAnsi="Arial" w:cs="Arial"/>
          <w:b/>
          <w:bCs/>
          <w:u w:val="single"/>
        </w:rPr>
        <w:t>CURRENT STATUS</w:t>
      </w:r>
    </w:p>
    <w:p w:rsidR="00B531A8" w:rsidRPr="00D54165" w:rsidRDefault="00B531A8" w:rsidP="00B531A8">
      <w:pPr>
        <w:rPr>
          <w:rFonts w:ascii="Arial" w:hAnsi="Arial" w:cs="Arial"/>
          <w:b/>
          <w:bCs/>
          <w:u w:val="double"/>
        </w:rPr>
      </w:pPr>
    </w:p>
    <w:p w:rsidR="00B531A8" w:rsidRDefault="00B531A8" w:rsidP="00B531A8">
      <w:pPr>
        <w:rPr>
          <w:rFonts w:ascii="Arial" w:hAnsi="Arial" w:cs="Arial"/>
        </w:rPr>
      </w:pPr>
      <w:r>
        <w:rPr>
          <w:rFonts w:ascii="Arial" w:hAnsi="Arial" w:cs="Arial"/>
        </w:rPr>
        <w:t>The FNLLT has been restructured as indicated in Appendix A and requires a renewed mandate from the Chiefs in Assembly to reaffirm existing priority areas, establish new priorities and focus on addressing systemic gaps as evidenced in recent reports.</w:t>
      </w:r>
    </w:p>
    <w:p w:rsidR="00B531A8" w:rsidRPr="00D54165" w:rsidRDefault="00B531A8" w:rsidP="00B531A8">
      <w:pPr>
        <w:rPr>
          <w:rFonts w:ascii="Arial" w:hAnsi="Arial" w:cs="Arial"/>
          <w:bCs/>
        </w:rPr>
      </w:pPr>
    </w:p>
    <w:p w:rsidR="00B531A8" w:rsidRPr="00D54165" w:rsidRDefault="00B531A8" w:rsidP="00B531A8">
      <w:pPr>
        <w:rPr>
          <w:rFonts w:ascii="Arial" w:hAnsi="Arial" w:cs="Arial"/>
          <w:b/>
          <w:bCs/>
          <w:u w:val="single"/>
        </w:rPr>
      </w:pPr>
      <w:r w:rsidRPr="00D54165">
        <w:rPr>
          <w:rFonts w:ascii="Arial" w:hAnsi="Arial" w:cs="Arial"/>
          <w:b/>
          <w:bCs/>
          <w:u w:val="single"/>
        </w:rPr>
        <w:t>RECOMMENDATIONS</w:t>
      </w:r>
    </w:p>
    <w:p w:rsidR="00B531A8" w:rsidRPr="00D54165" w:rsidRDefault="00B531A8" w:rsidP="00B531A8">
      <w:pPr>
        <w:rPr>
          <w:rFonts w:ascii="Arial" w:hAnsi="Arial" w:cs="Arial"/>
          <w:b/>
          <w:bCs/>
          <w:u w:val="single"/>
        </w:rPr>
      </w:pPr>
    </w:p>
    <w:p w:rsidR="00B531A8" w:rsidRPr="00C422B4" w:rsidRDefault="00B531A8" w:rsidP="00B531A8">
      <w:pPr>
        <w:rPr>
          <w:rFonts w:ascii="Arial" w:hAnsi="Arial" w:cs="Arial"/>
          <w:b/>
          <w:bCs/>
          <w:sz w:val="22"/>
          <w:szCs w:val="22"/>
          <w:u w:val="double"/>
        </w:rPr>
      </w:pPr>
      <w:r>
        <w:rPr>
          <w:rFonts w:ascii="Arial" w:hAnsi="Arial" w:cs="Arial"/>
        </w:rPr>
        <w:t>The Chiefs in Assembly consider approving the draft resolution on the First Nations Lifelong Learning Table.</w:t>
      </w:r>
    </w:p>
    <w:p w:rsidR="00B531A8" w:rsidRPr="00D54165" w:rsidRDefault="00B531A8" w:rsidP="00B531A8">
      <w:pPr>
        <w:rPr>
          <w:rFonts w:ascii="Arial" w:hAnsi="Arial" w:cs="Arial"/>
          <w:bCs/>
        </w:rPr>
      </w:pPr>
    </w:p>
    <w:p w:rsidR="00B531A8" w:rsidRPr="00D54165" w:rsidRDefault="00B531A8" w:rsidP="00B531A8">
      <w:pPr>
        <w:rPr>
          <w:rFonts w:ascii="Arial" w:hAnsi="Arial" w:cs="Arial"/>
          <w:b/>
          <w:bCs/>
          <w:u w:val="single"/>
        </w:rPr>
      </w:pPr>
      <w:r w:rsidRPr="00D54165">
        <w:rPr>
          <w:rFonts w:ascii="Arial" w:hAnsi="Arial" w:cs="Arial"/>
          <w:b/>
          <w:bCs/>
          <w:u w:val="single"/>
        </w:rPr>
        <w:t>ATTACHMENTS</w:t>
      </w:r>
    </w:p>
    <w:p w:rsidR="00B531A8" w:rsidRPr="00D54165" w:rsidRDefault="00B531A8" w:rsidP="00B531A8">
      <w:pPr>
        <w:rPr>
          <w:rFonts w:ascii="Arial" w:hAnsi="Arial" w:cs="Arial"/>
          <w:b/>
          <w:bCs/>
        </w:rPr>
      </w:pPr>
    </w:p>
    <w:p w:rsidR="00B531A8" w:rsidRPr="002E5F75" w:rsidRDefault="00B531A8" w:rsidP="00B531A8">
      <w:pPr>
        <w:pStyle w:val="ListParagraph"/>
        <w:numPr>
          <w:ilvl w:val="0"/>
          <w:numId w:val="3"/>
        </w:numPr>
        <w:rPr>
          <w:rFonts w:ascii="Arial" w:hAnsi="Arial" w:cs="Arial"/>
          <w:i/>
        </w:rPr>
      </w:pPr>
      <w:r w:rsidRPr="002E5F75">
        <w:rPr>
          <w:rFonts w:ascii="Arial" w:hAnsi="Arial" w:cs="Arial"/>
          <w:i/>
        </w:rPr>
        <w:t xml:space="preserve">Student Outcomes in Provincially Funded Schools </w:t>
      </w:r>
    </w:p>
    <w:p w:rsidR="00B531A8" w:rsidRDefault="00B531A8" w:rsidP="00B531A8">
      <w:pPr>
        <w:pStyle w:val="ListParagraph"/>
        <w:numPr>
          <w:ilvl w:val="0"/>
          <w:numId w:val="3"/>
        </w:numPr>
        <w:rPr>
          <w:rFonts w:ascii="Arial" w:hAnsi="Arial" w:cs="Arial"/>
          <w:i/>
        </w:rPr>
      </w:pPr>
      <w:r w:rsidRPr="002E5F75">
        <w:rPr>
          <w:rFonts w:ascii="Arial" w:hAnsi="Arial" w:cs="Arial"/>
          <w:i/>
        </w:rPr>
        <w:t>Suspensions, and Equitable Access to a Positive Disciplinary Climate</w:t>
      </w:r>
    </w:p>
    <w:p w:rsidR="00B531A8" w:rsidRDefault="00B531A8" w:rsidP="003862C7">
      <w:pPr>
        <w:spacing w:after="160" w:line="259" w:lineRule="auto"/>
        <w:jc w:val="center"/>
        <w:rPr>
          <w:rFonts w:ascii="Arial" w:hAnsi="Arial" w:cs="Arial"/>
          <w:b/>
        </w:rPr>
      </w:pPr>
      <w:r>
        <w:rPr>
          <w:rFonts w:ascii="Arial" w:hAnsi="Arial" w:cs="Arial"/>
          <w:i/>
        </w:rPr>
        <w:br w:type="page"/>
      </w:r>
      <w:r w:rsidRPr="002E5F75">
        <w:rPr>
          <w:rFonts w:ascii="Arial" w:hAnsi="Arial" w:cs="Arial"/>
          <w:b/>
        </w:rPr>
        <w:lastRenderedPageBreak/>
        <w:t>Appendix A</w:t>
      </w:r>
    </w:p>
    <w:p w:rsidR="00B531A8" w:rsidRDefault="00B531A8" w:rsidP="00B531A8">
      <w:pPr>
        <w:jc w:val="center"/>
        <w:rPr>
          <w:rFonts w:ascii="Arial" w:hAnsi="Arial" w:cs="Arial"/>
          <w:b/>
        </w:rPr>
      </w:pPr>
    </w:p>
    <w:p w:rsidR="00B531A8" w:rsidRDefault="00B531A8" w:rsidP="00B531A8">
      <w:pPr>
        <w:jc w:val="center"/>
        <w:rPr>
          <w:rFonts w:ascii="Arial" w:hAnsi="Arial" w:cs="Arial"/>
          <w:b/>
        </w:rPr>
      </w:pPr>
      <w:r>
        <w:rPr>
          <w:rFonts w:ascii="Arial" w:hAnsi="Arial" w:cs="Arial"/>
          <w:b/>
          <w:bCs/>
        </w:rPr>
        <w:t>FNLLT Structure 2017</w:t>
      </w:r>
    </w:p>
    <w:p w:rsidR="00B531A8" w:rsidRDefault="00B531A8" w:rsidP="00B531A8">
      <w:pPr>
        <w:jc w:val="center"/>
        <w:rPr>
          <w:rFonts w:ascii="Arial" w:hAnsi="Arial" w:cs="Arial"/>
          <w:b/>
        </w:rPr>
      </w:pPr>
      <w:r>
        <w:rPr>
          <w:noProof/>
        </w:rPr>
        <w:drawing>
          <wp:inline distT="0" distB="0" distL="0" distR="0" wp14:anchorId="37A4DB5C" wp14:editId="4A8026DF">
            <wp:extent cx="4629150" cy="3495675"/>
            <wp:effectExtent l="0" t="0" r="0" b="9525"/>
            <wp:docPr id="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2"/>
                    <a:srcRect l="22307" t="20202" r="22390" b="6760"/>
                    <a:stretch/>
                  </pic:blipFill>
                  <pic:spPr bwMode="auto">
                    <a:xfrm>
                      <a:off x="0" y="0"/>
                      <a:ext cx="4629150" cy="3495675"/>
                    </a:xfrm>
                    <a:prstGeom prst="rect">
                      <a:avLst/>
                    </a:prstGeom>
                    <a:ln>
                      <a:noFill/>
                    </a:ln>
                    <a:extLst>
                      <a:ext uri="{53640926-AAD7-44D8-BBD7-CCE9431645EC}">
                        <a14:shadowObscured xmlns:a14="http://schemas.microsoft.com/office/drawing/2010/main"/>
                      </a:ext>
                    </a:extLst>
                  </pic:spPr>
                </pic:pic>
              </a:graphicData>
            </a:graphic>
          </wp:inline>
        </w:drawing>
      </w:r>
    </w:p>
    <w:p w:rsidR="00B531A8" w:rsidRDefault="00B531A8" w:rsidP="00B531A8">
      <w:pPr>
        <w:jc w:val="center"/>
        <w:rPr>
          <w:rFonts w:ascii="Arial" w:hAnsi="Arial" w:cs="Arial"/>
          <w:b/>
        </w:rPr>
      </w:pPr>
    </w:p>
    <w:p w:rsidR="00B531A8" w:rsidRDefault="00B531A8" w:rsidP="00B531A8">
      <w:pPr>
        <w:jc w:val="center"/>
        <w:rPr>
          <w:rFonts w:ascii="Arial" w:hAnsi="Arial" w:cs="Arial"/>
          <w:b/>
        </w:rPr>
      </w:pPr>
      <w:r>
        <w:rPr>
          <w:rFonts w:ascii="Arial" w:hAnsi="Arial" w:cs="Arial"/>
          <w:b/>
        </w:rPr>
        <w:t>FNLLT Structure 2023</w:t>
      </w:r>
    </w:p>
    <w:p w:rsidR="00B531A8" w:rsidRDefault="00B531A8" w:rsidP="00B531A8">
      <w:pPr>
        <w:jc w:val="center"/>
        <w:rPr>
          <w:rFonts w:ascii="Arial" w:hAnsi="Arial" w:cs="Arial"/>
          <w:b/>
        </w:rPr>
      </w:pPr>
      <w:r>
        <w:rPr>
          <w:rFonts w:ascii="Arial" w:hAnsi="Arial" w:cs="Arial"/>
          <w:b/>
          <w:noProof/>
        </w:rPr>
        <w:drawing>
          <wp:inline distT="0" distB="0" distL="0" distR="0" wp14:anchorId="316019AC" wp14:editId="4EC59B19">
            <wp:extent cx="4839454" cy="3139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ningCircle_CollaborationCircle.PNG"/>
                    <pic:cNvPicPr/>
                  </pic:nvPicPr>
                  <pic:blipFill>
                    <a:blip r:embed="rId13">
                      <a:extLst>
                        <a:ext uri="{28A0092B-C50C-407E-A947-70E740481C1C}">
                          <a14:useLocalDpi xmlns:a14="http://schemas.microsoft.com/office/drawing/2010/main" val="0"/>
                        </a:ext>
                      </a:extLst>
                    </a:blip>
                    <a:stretch>
                      <a:fillRect/>
                    </a:stretch>
                  </pic:blipFill>
                  <pic:spPr>
                    <a:xfrm>
                      <a:off x="0" y="0"/>
                      <a:ext cx="4907619" cy="3183660"/>
                    </a:xfrm>
                    <a:prstGeom prst="rect">
                      <a:avLst/>
                    </a:prstGeom>
                  </pic:spPr>
                </pic:pic>
              </a:graphicData>
            </a:graphic>
          </wp:inline>
        </w:drawing>
      </w:r>
    </w:p>
    <w:p w:rsidR="00B531A8" w:rsidRDefault="00B531A8" w:rsidP="00B531A8">
      <w:pPr>
        <w:spacing w:after="160" w:line="259" w:lineRule="auto"/>
        <w:rPr>
          <w:rFonts w:ascii="Arial" w:hAnsi="Arial" w:cs="Arial"/>
          <w:b/>
        </w:rPr>
      </w:pPr>
      <w:r>
        <w:rPr>
          <w:rFonts w:ascii="Arial" w:hAnsi="Arial" w:cs="Arial"/>
          <w:b/>
        </w:rPr>
        <w:br w:type="page"/>
      </w:r>
    </w:p>
    <w:p w:rsidR="00B531A8" w:rsidRDefault="00B531A8" w:rsidP="00B531A8">
      <w:pPr>
        <w:jc w:val="center"/>
        <w:rPr>
          <w:rFonts w:ascii="Arial" w:hAnsi="Arial" w:cs="Arial"/>
          <w:b/>
        </w:rPr>
      </w:pPr>
      <w:r>
        <w:rPr>
          <w:rFonts w:ascii="Arial" w:hAnsi="Arial" w:cs="Arial"/>
          <w:b/>
        </w:rPr>
        <w:lastRenderedPageBreak/>
        <w:t>Appendix B</w:t>
      </w:r>
    </w:p>
    <w:p w:rsidR="00B531A8" w:rsidRDefault="00B531A8" w:rsidP="00B531A8">
      <w:pPr>
        <w:jc w:val="center"/>
        <w:rPr>
          <w:rFonts w:ascii="Arial" w:hAnsi="Arial" w:cs="Arial"/>
          <w:b/>
        </w:rPr>
      </w:pPr>
    </w:p>
    <w:p w:rsidR="00B531A8" w:rsidRDefault="00B531A8" w:rsidP="00B531A8">
      <w:pPr>
        <w:jc w:val="center"/>
        <w:rPr>
          <w:rFonts w:ascii="Arial" w:hAnsi="Arial" w:cs="Arial"/>
          <w:b/>
        </w:rPr>
      </w:pPr>
      <w:r>
        <w:rPr>
          <w:rFonts w:ascii="Arial" w:hAnsi="Arial" w:cs="Arial"/>
          <w:b/>
        </w:rPr>
        <w:t>Significant Outcomes of Recent Analyses</w:t>
      </w:r>
    </w:p>
    <w:p w:rsidR="00B531A8" w:rsidRDefault="00B531A8" w:rsidP="00B531A8">
      <w:pPr>
        <w:rPr>
          <w:rFonts w:ascii="Arial" w:hAnsi="Arial" w:cs="Arial"/>
          <w:i/>
        </w:rPr>
      </w:pPr>
    </w:p>
    <w:p w:rsidR="00B531A8" w:rsidRPr="008D7197" w:rsidRDefault="00B531A8" w:rsidP="00B531A8">
      <w:pPr>
        <w:rPr>
          <w:rFonts w:ascii="Arial" w:hAnsi="Arial" w:cs="Arial"/>
          <w:i/>
        </w:rPr>
      </w:pPr>
      <w:r w:rsidRPr="008D7197">
        <w:rPr>
          <w:rFonts w:ascii="Arial" w:hAnsi="Arial" w:cs="Arial"/>
          <w:i/>
        </w:rPr>
        <w:t xml:space="preserve">Student Outcomes in Provincially Funded Schools </w:t>
      </w:r>
    </w:p>
    <w:p w:rsidR="00B531A8" w:rsidRDefault="00B531A8" w:rsidP="00B531A8">
      <w:pPr>
        <w:pStyle w:val="ListParagraph"/>
        <w:numPr>
          <w:ilvl w:val="0"/>
          <w:numId w:val="4"/>
        </w:numPr>
        <w:rPr>
          <w:rFonts w:ascii="Arial" w:hAnsi="Arial" w:cs="Arial"/>
        </w:rPr>
      </w:pPr>
      <w:r>
        <w:rPr>
          <w:rFonts w:ascii="Arial" w:hAnsi="Arial" w:cs="Arial"/>
        </w:rPr>
        <w:t>Attendance</w:t>
      </w:r>
    </w:p>
    <w:p w:rsidR="00B531A8" w:rsidRDefault="00B531A8" w:rsidP="00B531A8">
      <w:pPr>
        <w:pStyle w:val="ListParagraph"/>
        <w:numPr>
          <w:ilvl w:val="1"/>
          <w:numId w:val="4"/>
        </w:numPr>
        <w:rPr>
          <w:rFonts w:ascii="Arial" w:hAnsi="Arial" w:cs="Arial"/>
        </w:rPr>
      </w:pPr>
      <w:r w:rsidRPr="00FA784A">
        <w:rPr>
          <w:rFonts w:ascii="Arial" w:hAnsi="Arial" w:cs="Arial"/>
        </w:rPr>
        <w:t>In 2018-19 67% of Ontario students attended school at least 90% of the time, compared to 40% of First Nations overall and 24% of students living in First Nation communities</w:t>
      </w:r>
      <w:r>
        <w:rPr>
          <w:rFonts w:ascii="Arial" w:hAnsi="Arial" w:cs="Arial"/>
        </w:rPr>
        <w:t>.</w:t>
      </w:r>
    </w:p>
    <w:p w:rsidR="00B531A8" w:rsidRPr="002E3674" w:rsidRDefault="00B531A8" w:rsidP="00B531A8">
      <w:pPr>
        <w:pStyle w:val="ListParagraph"/>
        <w:numPr>
          <w:ilvl w:val="0"/>
          <w:numId w:val="4"/>
        </w:numPr>
        <w:rPr>
          <w:rFonts w:ascii="Arial" w:hAnsi="Arial" w:cs="Arial"/>
        </w:rPr>
      </w:pPr>
      <w:r w:rsidRPr="002E3674">
        <w:rPr>
          <w:rFonts w:ascii="Arial" w:hAnsi="Arial" w:cs="Arial"/>
        </w:rPr>
        <w:t>Grade 9 Credit Accumulation</w:t>
      </w:r>
    </w:p>
    <w:p w:rsidR="00B531A8" w:rsidRDefault="00B531A8" w:rsidP="00B531A8">
      <w:pPr>
        <w:pStyle w:val="ListParagraph"/>
        <w:numPr>
          <w:ilvl w:val="1"/>
          <w:numId w:val="4"/>
        </w:numPr>
        <w:rPr>
          <w:rFonts w:ascii="Arial" w:hAnsi="Arial" w:cs="Arial"/>
        </w:rPr>
      </w:pPr>
      <w:r w:rsidRPr="00FA784A">
        <w:rPr>
          <w:rFonts w:ascii="Arial" w:hAnsi="Arial" w:cs="Arial"/>
        </w:rPr>
        <w:t>In 2019-20, 68% of First Nations students were “on track” for graduation with 8 credits earned in grade 9, compared to 87% of Ontario students overall.</w:t>
      </w:r>
    </w:p>
    <w:p w:rsidR="00B531A8" w:rsidRDefault="00B531A8" w:rsidP="00B531A8">
      <w:pPr>
        <w:pStyle w:val="ListParagraph"/>
        <w:numPr>
          <w:ilvl w:val="1"/>
          <w:numId w:val="4"/>
        </w:numPr>
        <w:rPr>
          <w:rFonts w:ascii="Arial" w:hAnsi="Arial" w:cs="Arial"/>
        </w:rPr>
      </w:pPr>
      <w:r>
        <w:rPr>
          <w:rFonts w:ascii="Arial" w:hAnsi="Arial" w:cs="Arial"/>
        </w:rPr>
        <w:t>In</w:t>
      </w:r>
      <w:r w:rsidRPr="00FA784A">
        <w:rPr>
          <w:rFonts w:ascii="Arial" w:hAnsi="Arial" w:cs="Arial"/>
        </w:rPr>
        <w:t xml:space="preserve"> 2018-19 First Nations students were heavily overrepresented in applied math, associated with lower chances of graduation and postsecondary</w:t>
      </w:r>
      <w:r>
        <w:rPr>
          <w:rFonts w:ascii="Arial" w:hAnsi="Arial" w:cs="Arial"/>
        </w:rPr>
        <w:t>.</w:t>
      </w:r>
    </w:p>
    <w:p w:rsidR="00B531A8" w:rsidRDefault="00B531A8" w:rsidP="00B531A8">
      <w:pPr>
        <w:pStyle w:val="ListParagraph"/>
        <w:numPr>
          <w:ilvl w:val="0"/>
          <w:numId w:val="4"/>
        </w:numPr>
        <w:rPr>
          <w:rFonts w:ascii="Arial" w:hAnsi="Arial" w:cs="Arial"/>
        </w:rPr>
      </w:pPr>
      <w:r w:rsidRPr="002E3674">
        <w:rPr>
          <w:rFonts w:ascii="Arial" w:hAnsi="Arial" w:cs="Arial"/>
        </w:rPr>
        <w:t>Graduation in Four and Five Years</w:t>
      </w:r>
    </w:p>
    <w:p w:rsidR="00B531A8" w:rsidRDefault="00B531A8" w:rsidP="00B531A8">
      <w:pPr>
        <w:pStyle w:val="ListParagraph"/>
        <w:numPr>
          <w:ilvl w:val="1"/>
          <w:numId w:val="4"/>
        </w:numPr>
        <w:rPr>
          <w:rFonts w:ascii="Arial" w:hAnsi="Arial" w:cs="Arial"/>
        </w:rPr>
      </w:pPr>
      <w:r>
        <w:rPr>
          <w:rFonts w:ascii="Arial" w:hAnsi="Arial" w:cs="Arial"/>
        </w:rPr>
        <w:t xml:space="preserve">Between </w:t>
      </w:r>
      <w:r w:rsidRPr="002E3674">
        <w:rPr>
          <w:rFonts w:ascii="Arial" w:hAnsi="Arial" w:cs="Arial"/>
        </w:rPr>
        <w:t>2016-2017 and 2020-2021</w:t>
      </w:r>
      <w:r w:rsidRPr="00FA784A">
        <w:rPr>
          <w:rFonts w:ascii="Arial" w:hAnsi="Arial" w:cs="Arial"/>
        </w:rPr>
        <w:t xml:space="preserve"> 89% of Ontario students graduate</w:t>
      </w:r>
      <w:r>
        <w:rPr>
          <w:rFonts w:ascii="Arial" w:hAnsi="Arial" w:cs="Arial"/>
        </w:rPr>
        <w:t>d</w:t>
      </w:r>
      <w:r w:rsidRPr="00FA784A">
        <w:rPr>
          <w:rFonts w:ascii="Arial" w:hAnsi="Arial" w:cs="Arial"/>
        </w:rPr>
        <w:t xml:space="preserve"> with an Ontario Secondary School Diploma (OSSD) within five years, among First Nations students only 60% d</w:t>
      </w:r>
      <w:r>
        <w:rPr>
          <w:rFonts w:ascii="Arial" w:hAnsi="Arial" w:cs="Arial"/>
        </w:rPr>
        <w:t>id.</w:t>
      </w:r>
    </w:p>
    <w:p w:rsidR="00B531A8" w:rsidRDefault="00B531A8" w:rsidP="00B531A8">
      <w:pPr>
        <w:pStyle w:val="ListParagraph"/>
        <w:numPr>
          <w:ilvl w:val="1"/>
          <w:numId w:val="4"/>
        </w:numPr>
        <w:rPr>
          <w:rFonts w:ascii="Arial" w:hAnsi="Arial" w:cs="Arial"/>
        </w:rPr>
      </w:pPr>
      <w:r w:rsidRPr="00F57799">
        <w:rPr>
          <w:rFonts w:ascii="Arial" w:hAnsi="Arial" w:cs="Arial"/>
        </w:rPr>
        <w:t>A larger proportion of First Nations graduates (9%) take five years to graduate</w:t>
      </w:r>
      <w:r>
        <w:rPr>
          <w:rFonts w:ascii="Arial" w:hAnsi="Arial" w:cs="Arial"/>
        </w:rPr>
        <w:t xml:space="preserve"> </w:t>
      </w:r>
      <w:r w:rsidRPr="00F57799">
        <w:rPr>
          <w:rFonts w:ascii="Arial" w:hAnsi="Arial" w:cs="Arial"/>
        </w:rPr>
        <w:t>than the Ontario average (5%)</w:t>
      </w:r>
      <w:r>
        <w:rPr>
          <w:rFonts w:ascii="Arial" w:hAnsi="Arial" w:cs="Arial"/>
        </w:rPr>
        <w:t>.</w:t>
      </w:r>
    </w:p>
    <w:p w:rsidR="00B531A8" w:rsidRDefault="00B531A8" w:rsidP="00B531A8">
      <w:pPr>
        <w:pStyle w:val="ListParagraph"/>
        <w:numPr>
          <w:ilvl w:val="1"/>
          <w:numId w:val="4"/>
        </w:numPr>
        <w:rPr>
          <w:rFonts w:ascii="Arial" w:hAnsi="Arial" w:cs="Arial"/>
        </w:rPr>
      </w:pPr>
      <w:r w:rsidRPr="00F57799">
        <w:rPr>
          <w:rFonts w:ascii="Arial" w:hAnsi="Arial" w:cs="Arial"/>
        </w:rPr>
        <w:t xml:space="preserve">Self-identified First Nations students are three times more likely than the Ontario average to finish high school with a Certificate (OSSC) instead of an OSSD (3% vs. 1%).  A certificate represents partial completion of diploma requirements.  </w:t>
      </w:r>
    </w:p>
    <w:p w:rsidR="00B531A8" w:rsidRDefault="00B531A8" w:rsidP="00B531A8">
      <w:pPr>
        <w:rPr>
          <w:rFonts w:ascii="Arial" w:hAnsi="Arial" w:cs="Arial"/>
        </w:rPr>
      </w:pPr>
    </w:p>
    <w:p w:rsidR="00B531A8" w:rsidRPr="002E3674" w:rsidRDefault="00B531A8" w:rsidP="00B531A8">
      <w:pPr>
        <w:rPr>
          <w:rFonts w:ascii="Arial" w:hAnsi="Arial" w:cs="Arial"/>
          <w:i/>
        </w:rPr>
      </w:pPr>
      <w:r w:rsidRPr="002E3674">
        <w:rPr>
          <w:rFonts w:ascii="Arial" w:hAnsi="Arial" w:cs="Arial"/>
          <w:i/>
        </w:rPr>
        <w:t>Suspensions, and Equitable Access to a Positive Disciplinary Climate</w:t>
      </w:r>
    </w:p>
    <w:p w:rsidR="00B531A8" w:rsidRPr="002E3674" w:rsidRDefault="00B531A8" w:rsidP="00B531A8">
      <w:pPr>
        <w:pStyle w:val="ListParagraph"/>
        <w:numPr>
          <w:ilvl w:val="0"/>
          <w:numId w:val="6"/>
        </w:numPr>
        <w:rPr>
          <w:rFonts w:ascii="Arial" w:hAnsi="Arial" w:cs="Arial"/>
        </w:rPr>
      </w:pPr>
      <w:r w:rsidRPr="002E3674">
        <w:rPr>
          <w:rFonts w:ascii="Arial" w:hAnsi="Arial" w:cs="Arial"/>
        </w:rPr>
        <w:t>Suspensions in Elementary Schools</w:t>
      </w:r>
    </w:p>
    <w:p w:rsidR="00B531A8" w:rsidRDefault="00B531A8" w:rsidP="00B531A8">
      <w:pPr>
        <w:pStyle w:val="ListParagraph"/>
        <w:numPr>
          <w:ilvl w:val="0"/>
          <w:numId w:val="5"/>
        </w:numPr>
        <w:rPr>
          <w:rFonts w:ascii="Arial" w:hAnsi="Arial" w:cs="Arial"/>
        </w:rPr>
      </w:pPr>
      <w:r w:rsidRPr="00F57799">
        <w:rPr>
          <w:rFonts w:ascii="Arial" w:hAnsi="Arial" w:cs="Arial"/>
        </w:rPr>
        <w:t>In 2018-19, 9.4% of First Nations students in elementary school faced suspension, compared to 2% of Ontario students.</w:t>
      </w:r>
    </w:p>
    <w:p w:rsidR="00B531A8" w:rsidRPr="002E3674" w:rsidRDefault="00B531A8" w:rsidP="00B531A8">
      <w:pPr>
        <w:pStyle w:val="ListParagraph"/>
        <w:numPr>
          <w:ilvl w:val="0"/>
          <w:numId w:val="6"/>
        </w:numPr>
        <w:rPr>
          <w:rFonts w:ascii="Arial" w:hAnsi="Arial" w:cs="Arial"/>
        </w:rPr>
      </w:pPr>
      <w:r>
        <w:rPr>
          <w:rFonts w:ascii="Arial" w:hAnsi="Arial" w:cs="Arial"/>
        </w:rPr>
        <w:t>Suspensions in Secondary Schools</w:t>
      </w:r>
    </w:p>
    <w:p w:rsidR="00B531A8" w:rsidRDefault="00B531A8" w:rsidP="00B531A8">
      <w:pPr>
        <w:pStyle w:val="ListParagraph"/>
        <w:numPr>
          <w:ilvl w:val="0"/>
          <w:numId w:val="5"/>
        </w:numPr>
        <w:rPr>
          <w:rFonts w:ascii="Arial" w:hAnsi="Arial" w:cs="Arial"/>
        </w:rPr>
      </w:pPr>
      <w:r>
        <w:rPr>
          <w:rFonts w:ascii="Arial" w:hAnsi="Arial" w:cs="Arial"/>
        </w:rPr>
        <w:t xml:space="preserve">In </w:t>
      </w:r>
      <w:r w:rsidRPr="00F57799">
        <w:rPr>
          <w:rFonts w:ascii="Arial" w:hAnsi="Arial" w:cs="Arial"/>
        </w:rPr>
        <w:t xml:space="preserve">2018-19 the rate of suspension for First Nations students in Ontario was 12.3%, compared to a provincial average of 5.5%. </w:t>
      </w:r>
    </w:p>
    <w:p w:rsidR="00B531A8" w:rsidRPr="00F57799" w:rsidRDefault="00B531A8" w:rsidP="00B531A8">
      <w:pPr>
        <w:pStyle w:val="ListParagraph"/>
        <w:numPr>
          <w:ilvl w:val="1"/>
          <w:numId w:val="5"/>
        </w:numPr>
        <w:rPr>
          <w:rFonts w:ascii="Arial" w:hAnsi="Arial" w:cs="Arial"/>
        </w:rPr>
      </w:pPr>
      <w:r w:rsidRPr="00F57799">
        <w:rPr>
          <w:rFonts w:ascii="Arial" w:hAnsi="Arial" w:cs="Arial"/>
        </w:rPr>
        <w:t xml:space="preserve">The rate of suspension for students living in First Nation communities was 12.6%.  </w:t>
      </w:r>
    </w:p>
    <w:p w:rsidR="004E1CC6" w:rsidRDefault="004E1CC6" w:rsidP="00BB6913"/>
    <w:p w:rsidR="004206EA" w:rsidRPr="00BB6913" w:rsidRDefault="004206EA" w:rsidP="00BB6913"/>
    <w:sectPr w:rsidR="004206EA" w:rsidRPr="00BB6913" w:rsidSect="00BB69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2C7" w:rsidRDefault="003862C7" w:rsidP="003862C7">
      <w:r>
        <w:separator/>
      </w:r>
    </w:p>
  </w:endnote>
  <w:endnote w:type="continuationSeparator" w:id="0">
    <w:p w:rsidR="003862C7" w:rsidRDefault="003862C7" w:rsidP="0038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altName w:val="Cambria Math"/>
    <w:panose1 w:val="00000000000000000000"/>
    <w:charset w:val="00"/>
    <w:family w:val="swiss"/>
    <w:notTrueType/>
    <w:pitch w:val="variable"/>
    <w:sig w:usb0="00000001"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911041"/>
      <w:docPartObj>
        <w:docPartGallery w:val="Page Numbers (Bottom of Page)"/>
        <w:docPartUnique/>
      </w:docPartObj>
    </w:sdtPr>
    <w:sdtEndPr>
      <w:rPr>
        <w:noProof/>
      </w:rPr>
    </w:sdtEndPr>
    <w:sdtContent>
      <w:p w:rsidR="003862C7" w:rsidRDefault="003862C7">
        <w:pPr>
          <w:pStyle w:val="Footer"/>
          <w:jc w:val="right"/>
        </w:pPr>
        <w:r>
          <w:fldChar w:fldCharType="begin"/>
        </w:r>
        <w:r>
          <w:instrText xml:space="preserve"> PAGE   \* MERGEFORMAT </w:instrText>
        </w:r>
        <w:r>
          <w:fldChar w:fldCharType="separate"/>
        </w:r>
        <w:r w:rsidR="00AF7A03">
          <w:rPr>
            <w:noProof/>
          </w:rPr>
          <w:t>1</w:t>
        </w:r>
        <w:r>
          <w:rPr>
            <w:noProof/>
          </w:rPr>
          <w:fldChar w:fldCharType="end"/>
        </w:r>
      </w:p>
    </w:sdtContent>
  </w:sdt>
  <w:p w:rsidR="003862C7" w:rsidRDefault="00386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2C7" w:rsidRDefault="003862C7" w:rsidP="003862C7">
      <w:r>
        <w:separator/>
      </w:r>
    </w:p>
  </w:footnote>
  <w:footnote w:type="continuationSeparator" w:id="0">
    <w:p w:rsidR="003862C7" w:rsidRDefault="003862C7" w:rsidP="00386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2540F"/>
    <w:multiLevelType w:val="hybridMultilevel"/>
    <w:tmpl w:val="14D81C64"/>
    <w:lvl w:ilvl="0" w:tplc="027E053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46E2C"/>
    <w:multiLevelType w:val="hybridMultilevel"/>
    <w:tmpl w:val="0200F7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FF56401"/>
    <w:multiLevelType w:val="hybridMultilevel"/>
    <w:tmpl w:val="520ACD0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0CA0D26"/>
    <w:multiLevelType w:val="hybridMultilevel"/>
    <w:tmpl w:val="25662C3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4B54D0"/>
    <w:multiLevelType w:val="hybridMultilevel"/>
    <w:tmpl w:val="9D2AF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124579"/>
    <w:multiLevelType w:val="hybridMultilevel"/>
    <w:tmpl w:val="EFA42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13"/>
    <w:rsid w:val="003862C7"/>
    <w:rsid w:val="004206EA"/>
    <w:rsid w:val="004D7B4B"/>
    <w:rsid w:val="004E1CC6"/>
    <w:rsid w:val="006B27B2"/>
    <w:rsid w:val="008109CA"/>
    <w:rsid w:val="00AB55CF"/>
    <w:rsid w:val="00AD12A4"/>
    <w:rsid w:val="00AF7A03"/>
    <w:rsid w:val="00B531A8"/>
    <w:rsid w:val="00BB6913"/>
    <w:rsid w:val="00C47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1371021-F2B0-4E61-AC4B-9E73F986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9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13"/>
    <w:pPr>
      <w:tabs>
        <w:tab w:val="center" w:pos="4680"/>
        <w:tab w:val="right" w:pos="9360"/>
      </w:tabs>
    </w:pPr>
  </w:style>
  <w:style w:type="character" w:customStyle="1" w:styleId="HeaderChar">
    <w:name w:val="Header Char"/>
    <w:basedOn w:val="DefaultParagraphFont"/>
    <w:link w:val="Header"/>
    <w:uiPriority w:val="99"/>
    <w:rsid w:val="00BB6913"/>
    <w:rPr>
      <w:rFonts w:ascii="Times New Roman" w:eastAsia="Times New Roman" w:hAnsi="Times New Roman" w:cs="Times New Roman"/>
      <w:sz w:val="24"/>
      <w:szCs w:val="24"/>
    </w:rPr>
  </w:style>
  <w:style w:type="table" w:styleId="TableGrid">
    <w:name w:val="Table Grid"/>
    <w:basedOn w:val="TableNormal"/>
    <w:uiPriority w:val="39"/>
    <w:rsid w:val="004E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1A8"/>
    <w:pPr>
      <w:ind w:left="720"/>
      <w:contextualSpacing/>
    </w:pPr>
  </w:style>
  <w:style w:type="paragraph" w:styleId="Footer">
    <w:name w:val="footer"/>
    <w:basedOn w:val="Normal"/>
    <w:link w:val="FooterChar"/>
    <w:uiPriority w:val="99"/>
    <w:unhideWhenUsed/>
    <w:rsid w:val="003862C7"/>
    <w:pPr>
      <w:tabs>
        <w:tab w:val="center" w:pos="4680"/>
        <w:tab w:val="right" w:pos="9360"/>
      </w:tabs>
    </w:pPr>
  </w:style>
  <w:style w:type="character" w:customStyle="1" w:styleId="FooterChar">
    <w:name w:val="Footer Char"/>
    <w:basedOn w:val="DefaultParagraphFont"/>
    <w:link w:val="Footer"/>
    <w:uiPriority w:val="99"/>
    <w:rsid w:val="003862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87B75-AE73-49B8-82F7-31DAAC5C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882</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 Vaillancourt</dc:creator>
  <cp:keywords/>
  <dc:description/>
  <cp:lastModifiedBy>Julia Candlish</cp:lastModifiedBy>
  <cp:revision>2</cp:revision>
  <dcterms:created xsi:type="dcterms:W3CDTF">2023-11-08T20:58:00Z</dcterms:created>
  <dcterms:modified xsi:type="dcterms:W3CDTF">2023-11-08T20:58:00Z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0fe8851d-49c1-4b92-b1c8-8ff5b6bd21e3</vt:lpwstr>
  </property>
</Properties>
</file>